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82233" w14:textId="77777777" w:rsidR="001E4343" w:rsidRPr="00391794" w:rsidRDefault="001E4343" w:rsidP="00992F0D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REGUL</w:t>
      </w:r>
      <w:bookmarkStart w:id="0" w:name="_GoBack"/>
      <w:bookmarkEnd w:id="0"/>
      <w:r w:rsidRPr="00391794">
        <w:rPr>
          <w:rFonts w:cstheme="minorHAnsi"/>
          <w:b/>
        </w:rPr>
        <w:t xml:space="preserve">AMIN PRZEPROWADZANIA WSTĘPNYCH KONSULTACJI RYNKOWYCH </w:t>
      </w:r>
    </w:p>
    <w:p w14:paraId="39A4F9EF" w14:textId="77777777" w:rsidR="001E4343" w:rsidRPr="00391794" w:rsidRDefault="00197775" w:rsidP="00992F0D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przez </w:t>
      </w:r>
      <w:r w:rsidR="00256BF7">
        <w:rPr>
          <w:rFonts w:cstheme="minorHAnsi"/>
          <w:b/>
        </w:rPr>
        <w:t>F</w:t>
      </w:r>
      <w:r>
        <w:rPr>
          <w:rFonts w:cstheme="minorHAnsi"/>
          <w:b/>
        </w:rPr>
        <w:t>undację</w:t>
      </w:r>
      <w:r w:rsidR="00256BF7">
        <w:rPr>
          <w:rFonts w:cstheme="minorHAnsi"/>
          <w:b/>
        </w:rPr>
        <w:t xml:space="preserve"> na rzecz Nauki Polskiej</w:t>
      </w:r>
      <w:r w:rsidR="001E4343" w:rsidRPr="00391794">
        <w:rPr>
          <w:rFonts w:cstheme="minorHAnsi"/>
          <w:b/>
        </w:rPr>
        <w:t xml:space="preserve"> </w:t>
      </w:r>
      <w:r>
        <w:rPr>
          <w:rFonts w:cstheme="minorHAnsi"/>
          <w:b/>
        </w:rPr>
        <w:t>(FNP)</w:t>
      </w:r>
    </w:p>
    <w:p w14:paraId="0B5E0392" w14:textId="77777777" w:rsidR="001E4343" w:rsidRPr="00391794" w:rsidRDefault="001E4343" w:rsidP="00992F0D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1</w:t>
      </w:r>
    </w:p>
    <w:p w14:paraId="30BBAA2B" w14:textId="77777777" w:rsidR="001E4343" w:rsidRPr="00391794" w:rsidRDefault="001E4343" w:rsidP="00992F0D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Zakres stosowania Regulaminu</w:t>
      </w:r>
    </w:p>
    <w:p w14:paraId="2A7BFAF4" w14:textId="15E95654" w:rsidR="001E4343" w:rsidRPr="00391794" w:rsidRDefault="001E4343" w:rsidP="00992F0D">
      <w:pPr>
        <w:pStyle w:val="Akapitzlist"/>
        <w:spacing w:after="0" w:line="276" w:lineRule="auto"/>
        <w:ind w:left="0"/>
        <w:jc w:val="both"/>
        <w:rPr>
          <w:rFonts w:cstheme="minorHAnsi"/>
        </w:rPr>
      </w:pPr>
      <w:r w:rsidRPr="00391794">
        <w:rPr>
          <w:rFonts w:cstheme="minorHAnsi"/>
        </w:rPr>
        <w:t>Regulamin określa zasady prowadzenia</w:t>
      </w:r>
      <w:r w:rsidR="007F6078">
        <w:rPr>
          <w:rFonts w:cstheme="minorHAnsi"/>
        </w:rPr>
        <w:t>,</w:t>
      </w:r>
      <w:r w:rsidRPr="00391794">
        <w:rPr>
          <w:rFonts w:cstheme="minorHAnsi"/>
        </w:rPr>
        <w:t xml:space="preserve"> przez Zamawiającego </w:t>
      </w:r>
      <w:r w:rsidR="00256BF7">
        <w:rPr>
          <w:rFonts w:cstheme="minorHAnsi"/>
        </w:rPr>
        <w:t>– Fundację na rzecz Nauki Polskiej</w:t>
      </w:r>
      <w:r w:rsidR="006606CA">
        <w:rPr>
          <w:rFonts w:cstheme="minorHAnsi"/>
        </w:rPr>
        <w:t xml:space="preserve"> (FNP)</w:t>
      </w:r>
      <w:r w:rsidR="007F6078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A17122">
        <w:rPr>
          <w:rFonts w:cstheme="minorHAnsi"/>
        </w:rPr>
        <w:t>Wstępnych Konsultacji R</w:t>
      </w:r>
      <w:r w:rsidRPr="00391794">
        <w:rPr>
          <w:rFonts w:cstheme="minorHAnsi"/>
        </w:rPr>
        <w:t>ynkowych.</w:t>
      </w:r>
    </w:p>
    <w:p w14:paraId="7157397B" w14:textId="77777777" w:rsidR="001E4343" w:rsidRPr="00391794" w:rsidRDefault="001E4343" w:rsidP="00992F0D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2</w:t>
      </w:r>
    </w:p>
    <w:p w14:paraId="3A451187" w14:textId="77777777" w:rsidR="001E4343" w:rsidRPr="00391794" w:rsidRDefault="001E4343" w:rsidP="00992F0D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Definicje</w:t>
      </w:r>
    </w:p>
    <w:p w14:paraId="06BE4CFA" w14:textId="77777777" w:rsidR="001E4343" w:rsidRPr="00391794" w:rsidRDefault="007A5B9B" w:rsidP="00992F0D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Ilekroć w niniejszym R</w:t>
      </w:r>
      <w:r w:rsidR="001E4343" w:rsidRPr="00391794">
        <w:rPr>
          <w:rFonts w:cstheme="minorHAnsi"/>
        </w:rPr>
        <w:t>egulaminie jest mowa o:</w:t>
      </w:r>
    </w:p>
    <w:p w14:paraId="4D9BB9A2" w14:textId="77777777" w:rsidR="004E797F" w:rsidRDefault="004E797F" w:rsidP="00992F0D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2F6719">
        <w:rPr>
          <w:rFonts w:cstheme="minorHAnsi"/>
          <w:b/>
        </w:rPr>
        <w:t>Zamawiającym, Fundacji lub FNP</w:t>
      </w:r>
      <w:r w:rsidRPr="002F6719">
        <w:rPr>
          <w:rFonts w:cstheme="minorHAnsi"/>
        </w:rPr>
        <w:t xml:space="preserve"> – należy przez to rozumieć Fundację na rzecz Nauki Polskiej.</w:t>
      </w:r>
    </w:p>
    <w:p w14:paraId="68C17305" w14:textId="12DEAB33" w:rsidR="004E797F" w:rsidRDefault="004E797F" w:rsidP="00992F0D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2F6719">
        <w:rPr>
          <w:rFonts w:cstheme="minorHAnsi"/>
          <w:b/>
        </w:rPr>
        <w:t>Właściwym dyrektorze lub kierowniku</w:t>
      </w:r>
      <w:r w:rsidRPr="002F6719">
        <w:rPr>
          <w:rFonts w:cstheme="minorHAnsi"/>
        </w:rPr>
        <w:t xml:space="preserve"> – należy przez to rozumieć dyrektorów pionów lub ich zastępców, kierowników zespołów lub pracowników zajmujących samodzielne stanowiska, którzy w ramach wykonywanych przypisanych im zadań, realizują w całości lub w przeważającej części</w:t>
      </w:r>
      <w:r w:rsidR="00B13C4B">
        <w:rPr>
          <w:rFonts w:cstheme="minorHAnsi"/>
        </w:rPr>
        <w:t>,</w:t>
      </w:r>
      <w:r w:rsidRPr="002F6719">
        <w:rPr>
          <w:rFonts w:cstheme="minorHAnsi"/>
        </w:rPr>
        <w:t xml:space="preserve"> umowy zawarte w wyniku przeprowadzenia postępowania o udzielenie zamówienia.</w:t>
      </w:r>
    </w:p>
    <w:p w14:paraId="7C1DEB26" w14:textId="04A54FBB" w:rsidR="00DC7001" w:rsidRPr="00BA1C07" w:rsidRDefault="00DC7001" w:rsidP="00992F0D">
      <w:pPr>
        <w:pStyle w:val="Akapitzlist"/>
        <w:numPr>
          <w:ilvl w:val="0"/>
          <w:numId w:val="2"/>
        </w:numPr>
        <w:spacing w:line="276" w:lineRule="auto"/>
        <w:ind w:left="426" w:hanging="426"/>
        <w:jc w:val="both"/>
        <w:rPr>
          <w:rFonts w:cstheme="minorHAnsi"/>
        </w:rPr>
      </w:pPr>
      <w:r w:rsidRPr="003C61F7">
        <w:rPr>
          <w:rFonts w:cstheme="minorHAnsi"/>
          <w:b/>
        </w:rPr>
        <w:t>Wykonawcy</w:t>
      </w:r>
      <w:r w:rsidRPr="00DC7001">
        <w:rPr>
          <w:rFonts w:cstheme="minorHAnsi"/>
        </w:rPr>
        <w:t xml:space="preserve"> – należy przez to rozumieć osobę fizyczną</w:t>
      </w:r>
      <w:r w:rsidR="001A5021">
        <w:rPr>
          <w:rFonts w:cstheme="minorHAnsi"/>
        </w:rPr>
        <w:t xml:space="preserve"> niebędącą personelem projektu</w:t>
      </w:r>
      <w:r w:rsidRPr="00DC7001">
        <w:rPr>
          <w:rFonts w:cstheme="minorHAnsi"/>
        </w:rPr>
        <w:t>, osobę prawną albo jednostkę organizacyjną nieposiadającą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 w14:paraId="589B9962" w14:textId="11CE018D" w:rsidR="00765587" w:rsidRDefault="00765587" w:rsidP="00992F0D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2F6719">
        <w:rPr>
          <w:rFonts w:cstheme="minorHAnsi"/>
          <w:b/>
        </w:rPr>
        <w:t>Zamówieniu</w:t>
      </w:r>
      <w:r w:rsidRPr="002F6719">
        <w:rPr>
          <w:rFonts w:cstheme="minorHAnsi"/>
        </w:rPr>
        <w:t xml:space="preserve"> </w:t>
      </w:r>
      <w:r w:rsidR="0018494D" w:rsidRPr="00E6323A">
        <w:rPr>
          <w:rFonts w:cstheme="minorHAnsi"/>
          <w:b/>
        </w:rPr>
        <w:t>lub zamówieniu publicznym</w:t>
      </w:r>
      <w:r w:rsidR="0018494D">
        <w:rPr>
          <w:rFonts w:cstheme="minorHAnsi"/>
        </w:rPr>
        <w:t xml:space="preserve"> </w:t>
      </w:r>
      <w:r w:rsidRPr="002F6719">
        <w:rPr>
          <w:rFonts w:cstheme="minorHAnsi"/>
        </w:rPr>
        <w:t xml:space="preserve">– należy przez to rozumieć umowę odpłatną </w:t>
      </w:r>
      <w:r w:rsidR="007B592C">
        <w:rPr>
          <w:rFonts w:cstheme="minorHAnsi"/>
        </w:rPr>
        <w:t>zawartą pomiędzy</w:t>
      </w:r>
      <w:r w:rsidRPr="002F6719">
        <w:rPr>
          <w:rFonts w:cstheme="minorHAnsi"/>
        </w:rPr>
        <w:t xml:space="preserve"> </w:t>
      </w:r>
      <w:r w:rsidR="0043779D">
        <w:rPr>
          <w:rFonts w:cstheme="minorHAnsi"/>
        </w:rPr>
        <w:t>Z</w:t>
      </w:r>
      <w:r w:rsidR="0018494D">
        <w:rPr>
          <w:rFonts w:cstheme="minorHAnsi"/>
        </w:rPr>
        <w:t>amawiającym</w:t>
      </w:r>
      <w:r w:rsidRPr="002F6719">
        <w:rPr>
          <w:rFonts w:cstheme="minorHAnsi"/>
        </w:rPr>
        <w:t xml:space="preserve"> a wykonawcą, której przedmiotem </w:t>
      </w:r>
      <w:r w:rsidR="007B592C">
        <w:rPr>
          <w:rFonts w:cstheme="minorHAnsi"/>
        </w:rPr>
        <w:t>są</w:t>
      </w:r>
      <w:r w:rsidRPr="002F6719">
        <w:rPr>
          <w:rFonts w:cstheme="minorHAnsi"/>
        </w:rPr>
        <w:t xml:space="preserve">   </w:t>
      </w:r>
      <w:r w:rsidR="007B592C">
        <w:rPr>
          <w:rFonts w:cstheme="minorHAnsi"/>
        </w:rPr>
        <w:t xml:space="preserve">usługi, </w:t>
      </w:r>
      <w:r w:rsidRPr="002F6719">
        <w:rPr>
          <w:rFonts w:cstheme="minorHAnsi"/>
        </w:rPr>
        <w:t>dostaw</w:t>
      </w:r>
      <w:r w:rsidR="007B592C">
        <w:rPr>
          <w:rFonts w:cstheme="minorHAnsi"/>
        </w:rPr>
        <w:t xml:space="preserve">y </w:t>
      </w:r>
      <w:r w:rsidRPr="002F6719">
        <w:rPr>
          <w:rFonts w:cstheme="minorHAnsi"/>
        </w:rPr>
        <w:t>lub rob</w:t>
      </w:r>
      <w:r w:rsidR="007B592C">
        <w:rPr>
          <w:rFonts w:cstheme="minorHAnsi"/>
        </w:rPr>
        <w:t>oty</w:t>
      </w:r>
      <w:r w:rsidRPr="002F6719">
        <w:rPr>
          <w:rFonts w:cstheme="minorHAnsi"/>
        </w:rPr>
        <w:t xml:space="preserve"> budowlan</w:t>
      </w:r>
      <w:r w:rsidR="007B592C">
        <w:rPr>
          <w:rFonts w:cstheme="minorHAnsi"/>
        </w:rPr>
        <w:t>e</w:t>
      </w:r>
      <w:r w:rsidR="00E00364">
        <w:rPr>
          <w:rFonts w:cstheme="minorHAnsi"/>
        </w:rPr>
        <w:t>.</w:t>
      </w:r>
    </w:p>
    <w:p w14:paraId="513865D6" w14:textId="11022CEF" w:rsidR="00E00364" w:rsidRDefault="00E00364" w:rsidP="00992F0D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96363D">
        <w:rPr>
          <w:rFonts w:cstheme="minorHAnsi"/>
          <w:b/>
        </w:rPr>
        <w:t>Regulaminie</w:t>
      </w:r>
      <w:r w:rsidRPr="00391794">
        <w:rPr>
          <w:rFonts w:cstheme="minorHAnsi"/>
        </w:rPr>
        <w:t xml:space="preserve"> – </w:t>
      </w:r>
      <w:r>
        <w:rPr>
          <w:rFonts w:cstheme="minorHAnsi"/>
        </w:rPr>
        <w:t>rozumie się przez to niniejszy R</w:t>
      </w:r>
      <w:r w:rsidRPr="00391794">
        <w:rPr>
          <w:rFonts w:cstheme="minorHAnsi"/>
        </w:rPr>
        <w:t xml:space="preserve">egulamin przeprowadzania </w:t>
      </w:r>
      <w:r w:rsidR="00943C30">
        <w:rPr>
          <w:rFonts w:cstheme="minorHAnsi"/>
        </w:rPr>
        <w:t>Wstępnych Konsultacji Rynkowych.</w:t>
      </w:r>
    </w:p>
    <w:p w14:paraId="0D7E5F30" w14:textId="693B1707" w:rsidR="0052170B" w:rsidRPr="00831A14" w:rsidRDefault="0052170B" w:rsidP="00992F0D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  <w:b/>
        </w:rPr>
        <w:t>Regulaminie udzielania zamówień</w:t>
      </w:r>
      <w:r>
        <w:rPr>
          <w:rFonts w:cstheme="minorHAnsi"/>
        </w:rPr>
        <w:t xml:space="preserve"> – rozumie się przez to Regulamin udzielania zamówień przez Fundację na rzecz Nauki Polskiej</w:t>
      </w:r>
      <w:r w:rsidR="002626D7">
        <w:rPr>
          <w:rFonts w:cstheme="minorHAnsi"/>
        </w:rPr>
        <w:t xml:space="preserve"> (FNP)</w:t>
      </w:r>
      <w:r w:rsidR="00943C30">
        <w:rPr>
          <w:rFonts w:cstheme="minorHAnsi"/>
        </w:rPr>
        <w:t>.</w:t>
      </w:r>
    </w:p>
    <w:p w14:paraId="25F04B91" w14:textId="7B36E7D4" w:rsidR="001E4343" w:rsidRPr="00391794" w:rsidRDefault="00671618" w:rsidP="00992F0D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  <w:b/>
        </w:rPr>
        <w:t xml:space="preserve">Konsultacjach </w:t>
      </w:r>
      <w:r w:rsidR="001E4343" w:rsidRPr="00391794">
        <w:rPr>
          <w:rFonts w:cstheme="minorHAnsi"/>
        </w:rPr>
        <w:t xml:space="preserve">– rozumie się przez to </w:t>
      </w:r>
      <w:r w:rsidR="00E00364">
        <w:rPr>
          <w:rFonts w:cstheme="minorHAnsi"/>
        </w:rPr>
        <w:t>W</w:t>
      </w:r>
      <w:r w:rsidR="001E4343" w:rsidRPr="00391794">
        <w:rPr>
          <w:rFonts w:cstheme="minorHAnsi"/>
        </w:rPr>
        <w:t xml:space="preserve">stępne </w:t>
      </w:r>
      <w:r w:rsidR="00E00364">
        <w:rPr>
          <w:rFonts w:cstheme="minorHAnsi"/>
        </w:rPr>
        <w:t>K</w:t>
      </w:r>
      <w:r w:rsidR="001E4343" w:rsidRPr="00391794">
        <w:rPr>
          <w:rFonts w:cstheme="minorHAnsi"/>
        </w:rPr>
        <w:t xml:space="preserve">onsultacje </w:t>
      </w:r>
      <w:r w:rsidR="00E00364">
        <w:rPr>
          <w:rFonts w:cstheme="minorHAnsi"/>
        </w:rPr>
        <w:t>R</w:t>
      </w:r>
      <w:r w:rsidR="001E4343" w:rsidRPr="00391794">
        <w:rPr>
          <w:rFonts w:cstheme="minorHAnsi"/>
        </w:rPr>
        <w:t>ynkowe</w:t>
      </w:r>
      <w:r w:rsidR="00943C30">
        <w:rPr>
          <w:rFonts w:cstheme="minorHAnsi"/>
        </w:rPr>
        <w:t>.</w:t>
      </w:r>
    </w:p>
    <w:p w14:paraId="0E8FBDA4" w14:textId="0468B5FE" w:rsidR="001E4343" w:rsidRDefault="001E4343" w:rsidP="00992F0D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96363D">
        <w:rPr>
          <w:rFonts w:cstheme="minorHAnsi"/>
          <w:b/>
        </w:rPr>
        <w:t>Ogłoszeniu</w:t>
      </w:r>
      <w:r w:rsidRPr="00391794">
        <w:rPr>
          <w:rFonts w:cstheme="minorHAnsi"/>
        </w:rPr>
        <w:t xml:space="preserve"> – rozumie się przez to ogłoszenie o Wstępnych Konsultacjach Rynkowych</w:t>
      </w:r>
      <w:r w:rsidR="00943C30">
        <w:rPr>
          <w:rFonts w:cstheme="minorHAnsi"/>
        </w:rPr>
        <w:t>.</w:t>
      </w:r>
    </w:p>
    <w:p w14:paraId="4EB2DC23" w14:textId="09A582CA" w:rsidR="00766CE0" w:rsidRPr="00391794" w:rsidRDefault="00766CE0" w:rsidP="00992F0D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  <w:b/>
        </w:rPr>
        <w:t xml:space="preserve">Zgłoszeniu </w:t>
      </w:r>
      <w:r>
        <w:rPr>
          <w:rFonts w:cstheme="minorHAnsi"/>
        </w:rPr>
        <w:t>– rozumie się przez to zgłoszenie do udziału we Wstępnych Konsultacjach Rynkowych.</w:t>
      </w:r>
    </w:p>
    <w:p w14:paraId="3B6AE664" w14:textId="3A137BD4" w:rsidR="001E4343" w:rsidRPr="00391794" w:rsidRDefault="001E4343" w:rsidP="00992F0D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96363D">
        <w:rPr>
          <w:rFonts w:cstheme="minorHAnsi"/>
          <w:b/>
        </w:rPr>
        <w:t>Postępowaniu</w:t>
      </w:r>
      <w:r w:rsidRPr="00391794">
        <w:rPr>
          <w:rFonts w:cstheme="minorHAnsi"/>
        </w:rPr>
        <w:t xml:space="preserve"> – rozumie się przez to planowane postępowanie o udzielen</w:t>
      </w:r>
      <w:r w:rsidR="002A5598">
        <w:rPr>
          <w:rFonts w:cstheme="minorHAnsi"/>
        </w:rPr>
        <w:t>ie zamówienia</w:t>
      </w:r>
      <w:r w:rsidR="001B0086">
        <w:rPr>
          <w:rFonts w:cstheme="minorHAnsi"/>
        </w:rPr>
        <w:t xml:space="preserve"> </w:t>
      </w:r>
      <w:r w:rsidR="00F46A8D">
        <w:rPr>
          <w:rFonts w:cstheme="minorHAnsi"/>
        </w:rPr>
        <w:t>przeprowadzone zgodnie z Regulaminem udzielania zamówień</w:t>
      </w:r>
      <w:r w:rsidR="00943C30">
        <w:rPr>
          <w:rFonts w:cstheme="minorHAnsi"/>
        </w:rPr>
        <w:t>.</w:t>
      </w:r>
    </w:p>
    <w:p w14:paraId="64E471B7" w14:textId="77777777" w:rsidR="0096363D" w:rsidRDefault="001E4343" w:rsidP="00992F0D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</w:rPr>
      </w:pPr>
      <w:r w:rsidRPr="0096363D">
        <w:rPr>
          <w:rFonts w:cstheme="minorHAnsi"/>
          <w:b/>
        </w:rPr>
        <w:t>Uczestniku</w:t>
      </w:r>
      <w:r w:rsidRPr="00391794">
        <w:rPr>
          <w:rFonts w:cstheme="minorHAnsi"/>
        </w:rPr>
        <w:t xml:space="preserve"> – rozumie się przez to podmiot biorący udział we Wstępnych Konsultacjach Rynkowych prowadzonych przez Zamawiającego.</w:t>
      </w:r>
    </w:p>
    <w:p w14:paraId="6F3F0822" w14:textId="3CA50143" w:rsidR="000D3E75" w:rsidRPr="00DC665C" w:rsidRDefault="000D3E75" w:rsidP="00992F0D">
      <w:pPr>
        <w:pStyle w:val="Akapitzlist"/>
        <w:numPr>
          <w:ilvl w:val="0"/>
          <w:numId w:val="2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  <w:b/>
        </w:rPr>
        <w:t xml:space="preserve">RODO </w:t>
      </w:r>
      <w:r w:rsidR="00726F1B" w:rsidRPr="00391794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Pr="00687803">
        <w:rPr>
          <w:rFonts w:cstheme="minorHAnsi"/>
        </w:rPr>
        <w:t>rozporządzeni</w:t>
      </w:r>
      <w:r>
        <w:rPr>
          <w:rFonts w:cstheme="minorHAnsi"/>
        </w:rPr>
        <w:t>e</w:t>
      </w:r>
      <w:r w:rsidRPr="00687803">
        <w:rPr>
          <w:rFonts w:cstheme="minorHAnsi"/>
        </w:rPr>
        <w:t xml:space="preserve"> Parlamentu Europejskiego i Rady (UE) 2016/679 z dnia 27 kwietnia 2016 r. w sprawie ochrony osób fizycznych w związku z przetwarzaniem danych osobowych i w sprawie </w:t>
      </w:r>
      <w:r w:rsidRPr="00687803">
        <w:rPr>
          <w:rFonts w:cstheme="minorHAnsi"/>
        </w:rPr>
        <w:lastRenderedPageBreak/>
        <w:t>swobodnego przepływu takich danych oraz uchylenia dyrektywy 95/46/WE (ogólne rozporządzenie o ochronie danych) (Dz. Urz. UE L 119 z 04.05.2016, str. 1)</w:t>
      </w:r>
      <w:r>
        <w:rPr>
          <w:rFonts w:cstheme="minorHAnsi"/>
        </w:rPr>
        <w:t>.</w:t>
      </w:r>
    </w:p>
    <w:p w14:paraId="2AEB6587" w14:textId="77777777" w:rsidR="001E4343" w:rsidRPr="00391794" w:rsidRDefault="001E4343" w:rsidP="00992F0D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</w:t>
      </w:r>
      <w:r>
        <w:rPr>
          <w:rFonts w:cstheme="minorHAnsi"/>
          <w:b/>
        </w:rPr>
        <w:t xml:space="preserve"> </w:t>
      </w:r>
      <w:r w:rsidRPr="00391794">
        <w:rPr>
          <w:rFonts w:cstheme="minorHAnsi"/>
          <w:b/>
        </w:rPr>
        <w:t>3</w:t>
      </w:r>
    </w:p>
    <w:p w14:paraId="23A2C309" w14:textId="77777777" w:rsidR="001E4343" w:rsidRPr="00391794" w:rsidRDefault="001E4343" w:rsidP="00992F0D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Postanowienia ogólne</w:t>
      </w:r>
    </w:p>
    <w:p w14:paraId="7551F3F0" w14:textId="4EECE56B" w:rsidR="008953A8" w:rsidRPr="00831A14" w:rsidRDefault="008953A8" w:rsidP="00992F0D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Konsultacje </w:t>
      </w:r>
      <w:r w:rsidRPr="00391794">
        <w:rPr>
          <w:rFonts w:cstheme="minorHAnsi"/>
        </w:rPr>
        <w:t xml:space="preserve">prowadzone są na podstawie i zgodnie z </w:t>
      </w:r>
      <w:r>
        <w:rPr>
          <w:rFonts w:cstheme="minorHAnsi"/>
        </w:rPr>
        <w:t>niniejszym Regulaminem</w:t>
      </w:r>
      <w:r w:rsidRPr="00391794">
        <w:rPr>
          <w:rFonts w:cstheme="minorHAnsi"/>
        </w:rPr>
        <w:t>.</w:t>
      </w:r>
    </w:p>
    <w:p w14:paraId="362105B0" w14:textId="70A279B1" w:rsidR="001E4343" w:rsidRPr="00391794" w:rsidRDefault="001E4343" w:rsidP="00992F0D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 xml:space="preserve">Decyzję o przeprowadzeniu </w:t>
      </w:r>
      <w:r>
        <w:rPr>
          <w:rFonts w:cstheme="minorHAnsi"/>
        </w:rPr>
        <w:t>Konsultacji</w:t>
      </w:r>
      <w:r w:rsidR="00394234">
        <w:rPr>
          <w:rFonts w:cstheme="minorHAnsi"/>
        </w:rPr>
        <w:t xml:space="preserve"> w imieniu </w:t>
      </w:r>
      <w:r w:rsidR="00C713B3">
        <w:rPr>
          <w:rFonts w:cstheme="minorHAnsi"/>
        </w:rPr>
        <w:t>Z</w:t>
      </w:r>
      <w:r w:rsidRPr="00391794">
        <w:rPr>
          <w:rFonts w:cstheme="minorHAnsi"/>
        </w:rPr>
        <w:t xml:space="preserve">amawiającego podejmuje </w:t>
      </w:r>
      <w:r w:rsidR="00E50BC9">
        <w:rPr>
          <w:rFonts w:cstheme="minorHAnsi"/>
        </w:rPr>
        <w:t>właściwy dyrektor lub kierownik</w:t>
      </w:r>
      <w:r w:rsidRPr="00391794">
        <w:rPr>
          <w:rFonts w:cstheme="minorHAnsi"/>
        </w:rPr>
        <w:t>.</w:t>
      </w:r>
    </w:p>
    <w:p w14:paraId="2BE40D7A" w14:textId="20202DB8" w:rsidR="001E4343" w:rsidRDefault="001E4343" w:rsidP="00992F0D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>Wszelkie c</w:t>
      </w:r>
      <w:r>
        <w:rPr>
          <w:rFonts w:cstheme="minorHAnsi"/>
        </w:rPr>
        <w:t>zynności w ramach prowadzonych Konsultacji</w:t>
      </w:r>
      <w:r w:rsidRPr="00391794">
        <w:rPr>
          <w:rFonts w:cstheme="minorHAnsi"/>
        </w:rPr>
        <w:t>, w imieniu i na r</w:t>
      </w:r>
      <w:r w:rsidR="00394234">
        <w:rPr>
          <w:rFonts w:cstheme="minorHAnsi"/>
        </w:rPr>
        <w:t xml:space="preserve">zecz </w:t>
      </w:r>
      <w:r w:rsidR="00C713B3">
        <w:rPr>
          <w:rFonts w:cstheme="minorHAnsi"/>
        </w:rPr>
        <w:t>Z</w:t>
      </w:r>
      <w:r w:rsidR="005F192D">
        <w:rPr>
          <w:rFonts w:cstheme="minorHAnsi"/>
        </w:rPr>
        <w:t>amawiającego</w:t>
      </w:r>
      <w:r w:rsidR="00470278">
        <w:rPr>
          <w:rFonts w:cstheme="minorHAnsi"/>
        </w:rPr>
        <w:t>,</w:t>
      </w:r>
      <w:r w:rsidR="005F192D">
        <w:rPr>
          <w:rFonts w:cstheme="minorHAnsi"/>
        </w:rPr>
        <w:t xml:space="preserve"> </w:t>
      </w:r>
      <w:r w:rsidR="002F68D9">
        <w:rPr>
          <w:rFonts w:cstheme="minorHAnsi"/>
        </w:rPr>
        <w:t>do</w:t>
      </w:r>
      <w:r w:rsidR="005F192D">
        <w:rPr>
          <w:rFonts w:cstheme="minorHAnsi"/>
        </w:rPr>
        <w:t>konuj</w:t>
      </w:r>
      <w:r w:rsidR="00C713B3">
        <w:rPr>
          <w:rFonts w:cstheme="minorHAnsi"/>
        </w:rPr>
        <w:t>e osoba lub</w:t>
      </w:r>
      <w:r w:rsidRPr="00391794">
        <w:rPr>
          <w:rFonts w:cstheme="minorHAnsi"/>
        </w:rPr>
        <w:t xml:space="preserve"> </w:t>
      </w:r>
      <w:r w:rsidRPr="00CF0E1C">
        <w:rPr>
          <w:rFonts w:cstheme="minorHAnsi"/>
        </w:rPr>
        <w:t>osoby</w:t>
      </w:r>
      <w:r w:rsidR="00C713B3">
        <w:rPr>
          <w:rFonts w:cstheme="minorHAnsi"/>
        </w:rPr>
        <w:t xml:space="preserve"> </w:t>
      </w:r>
      <w:r w:rsidRPr="00CF0E1C">
        <w:rPr>
          <w:rFonts w:cstheme="minorHAnsi"/>
        </w:rPr>
        <w:t>wyznaczone</w:t>
      </w:r>
      <w:r w:rsidR="00461551">
        <w:rPr>
          <w:rFonts w:cstheme="minorHAnsi"/>
        </w:rPr>
        <w:t xml:space="preserve"> w tym celu przez </w:t>
      </w:r>
      <w:r w:rsidR="00DF1DAB">
        <w:rPr>
          <w:rFonts w:cstheme="minorHAnsi"/>
        </w:rPr>
        <w:t>właściwego dyrektora lub kierownika</w:t>
      </w:r>
      <w:r w:rsidRPr="00CF0E1C">
        <w:rPr>
          <w:rFonts w:cstheme="minorHAnsi"/>
        </w:rPr>
        <w:t>.</w:t>
      </w:r>
    </w:p>
    <w:p w14:paraId="66E5C14F" w14:textId="58B2E138" w:rsidR="00B03C21" w:rsidRPr="00391794" w:rsidRDefault="00B03C21" w:rsidP="00992F0D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Osoba lu</w:t>
      </w:r>
      <w:r w:rsidR="00860508">
        <w:rPr>
          <w:rFonts w:cstheme="minorHAnsi"/>
        </w:rPr>
        <w:t>b osoby, o których mowa w ust. 3</w:t>
      </w:r>
      <w:r>
        <w:rPr>
          <w:rFonts w:cstheme="minorHAnsi"/>
        </w:rPr>
        <w:t>, mogą być członkami komisji przetargowej, o której mowa w Regulaminie udzielania zamówień.</w:t>
      </w:r>
    </w:p>
    <w:p w14:paraId="1735D230" w14:textId="3BB2AE63" w:rsidR="001E4343" w:rsidRDefault="001E4343" w:rsidP="00992F0D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 xml:space="preserve">Przeprowadzenie </w:t>
      </w:r>
      <w:r>
        <w:rPr>
          <w:rFonts w:cstheme="minorHAnsi"/>
        </w:rPr>
        <w:t>K</w:t>
      </w:r>
      <w:r w:rsidRPr="00391794">
        <w:rPr>
          <w:rFonts w:cstheme="minorHAnsi"/>
        </w:rPr>
        <w:t>onsultacji</w:t>
      </w:r>
      <w:r w:rsidR="00394234">
        <w:rPr>
          <w:rFonts w:cstheme="minorHAnsi"/>
        </w:rPr>
        <w:t xml:space="preserve"> nie zobowiązuje </w:t>
      </w:r>
      <w:r w:rsidR="00246A41">
        <w:rPr>
          <w:rFonts w:cstheme="minorHAnsi"/>
        </w:rPr>
        <w:t>Z</w:t>
      </w:r>
      <w:r w:rsidRPr="00391794">
        <w:rPr>
          <w:rFonts w:cstheme="minorHAnsi"/>
        </w:rPr>
        <w:t xml:space="preserve">amawiającego do wszczęcia </w:t>
      </w:r>
      <w:r w:rsidR="00236157">
        <w:rPr>
          <w:rFonts w:cstheme="minorHAnsi"/>
        </w:rPr>
        <w:t>P</w:t>
      </w:r>
      <w:r w:rsidRPr="00391794">
        <w:rPr>
          <w:rFonts w:cstheme="minorHAnsi"/>
        </w:rPr>
        <w:t xml:space="preserve">ostępowania, którego dotyczyły te konsultacje. </w:t>
      </w:r>
    </w:p>
    <w:p w14:paraId="08D57573" w14:textId="66A8229D" w:rsidR="001E4343" w:rsidRPr="00391794" w:rsidRDefault="001E4343" w:rsidP="00992F0D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Konsultacje </w:t>
      </w:r>
      <w:r w:rsidRPr="00391794">
        <w:rPr>
          <w:rFonts w:cstheme="minorHAnsi"/>
        </w:rPr>
        <w:t xml:space="preserve">prowadzi się w sposób zapewniający zachowanie zasady przejrzystości, </w:t>
      </w:r>
      <w:r w:rsidR="007F0D89">
        <w:rPr>
          <w:rFonts w:cstheme="minorHAnsi"/>
        </w:rPr>
        <w:t xml:space="preserve">proporcjonalności, </w:t>
      </w:r>
      <w:r w:rsidRPr="00391794">
        <w:rPr>
          <w:rFonts w:cstheme="minorHAnsi"/>
        </w:rPr>
        <w:t xml:space="preserve">uczciwej konkurencji oraz równego </w:t>
      </w:r>
      <w:r w:rsidR="007B1EA3">
        <w:rPr>
          <w:rFonts w:cstheme="minorHAnsi"/>
        </w:rPr>
        <w:t>traktowania potencjalnych w</w:t>
      </w:r>
      <w:r w:rsidRPr="00391794">
        <w:rPr>
          <w:rFonts w:cstheme="minorHAnsi"/>
        </w:rPr>
        <w:t>ykonawców.</w:t>
      </w:r>
    </w:p>
    <w:p w14:paraId="00077BDF" w14:textId="43BB2305" w:rsidR="001E4343" w:rsidRPr="00391794" w:rsidRDefault="001E4343" w:rsidP="00992F0D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Konsultacj</w:t>
      </w:r>
      <w:r w:rsidR="00860508">
        <w:rPr>
          <w:rFonts w:cstheme="minorHAnsi"/>
        </w:rPr>
        <w:t xml:space="preserve">e </w:t>
      </w:r>
      <w:r w:rsidRPr="00391794">
        <w:rPr>
          <w:rFonts w:cstheme="minorHAnsi"/>
        </w:rPr>
        <w:t xml:space="preserve">prowadzone są w języku polskim. W przypadku informacji przekazywanych w innym języku, Uczestnik zapewni ich tłumaczenie na język polski. </w:t>
      </w:r>
    </w:p>
    <w:p w14:paraId="3A27CB3E" w14:textId="5DD8252C" w:rsidR="001E4343" w:rsidRPr="00391794" w:rsidRDefault="001E4343" w:rsidP="00992F0D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Konsultacje</w:t>
      </w:r>
      <w:r w:rsidRPr="00391794">
        <w:rPr>
          <w:rFonts w:cstheme="minorHAnsi"/>
        </w:rPr>
        <w:t xml:space="preserve"> mają charakter jawny. Zamawiający nie ujawni w toku </w:t>
      </w:r>
      <w:r>
        <w:rPr>
          <w:rFonts w:cstheme="minorHAnsi"/>
        </w:rPr>
        <w:t>K</w:t>
      </w:r>
      <w:r w:rsidRPr="00391794">
        <w:rPr>
          <w:rFonts w:cstheme="minorHAnsi"/>
        </w:rPr>
        <w:t xml:space="preserve">onsultacji ani po ich zakończeniu informacji stanowiących tajemnicę przedsiębiorstwa w rozumieniu ustawy </w:t>
      </w:r>
      <w:r w:rsidR="004D4DF1">
        <w:rPr>
          <w:rFonts w:cstheme="minorHAnsi"/>
        </w:rPr>
        <w:br/>
      </w:r>
      <w:r w:rsidRPr="00391794">
        <w:rPr>
          <w:rFonts w:cstheme="minorHAnsi"/>
        </w:rPr>
        <w:t xml:space="preserve">o zwalczaniu nieuczciwej konkurencji, jeżeli Uczestnik, nie później niż </w:t>
      </w:r>
      <w:r w:rsidR="00AD2646">
        <w:rPr>
          <w:rFonts w:cstheme="minorHAnsi"/>
        </w:rPr>
        <w:t>wraz z przekazaniem informacji Z</w:t>
      </w:r>
      <w:r w:rsidRPr="00391794">
        <w:rPr>
          <w:rFonts w:cstheme="minorHAnsi"/>
        </w:rPr>
        <w:t>amawiającemu, zastrzegł, że przekazywane informacje stanowią tajemnicę przedsiębiorstwa i nie mogą być udostępniane innym podmiotom.</w:t>
      </w:r>
    </w:p>
    <w:p w14:paraId="23ACC9F7" w14:textId="69D64041" w:rsidR="001E4343" w:rsidRPr="00391794" w:rsidRDefault="001E4343" w:rsidP="00992F0D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 xml:space="preserve">Wybór wykonawcy </w:t>
      </w:r>
      <w:r w:rsidR="001B0086">
        <w:rPr>
          <w:rFonts w:cstheme="minorHAnsi"/>
        </w:rPr>
        <w:t xml:space="preserve">do realizacji </w:t>
      </w:r>
      <w:r w:rsidRPr="00391794">
        <w:rPr>
          <w:rFonts w:cstheme="minorHAnsi"/>
        </w:rPr>
        <w:t>zamówienia, którego dotyczą</w:t>
      </w:r>
      <w:r>
        <w:rPr>
          <w:rFonts w:cstheme="minorHAnsi"/>
        </w:rPr>
        <w:t xml:space="preserve"> K</w:t>
      </w:r>
      <w:r w:rsidRPr="00391794">
        <w:rPr>
          <w:rFonts w:cstheme="minorHAnsi"/>
        </w:rPr>
        <w:t>onsultacje</w:t>
      </w:r>
      <w:r>
        <w:rPr>
          <w:rFonts w:cstheme="minorHAnsi"/>
        </w:rPr>
        <w:t>,</w:t>
      </w:r>
      <w:r w:rsidRPr="00391794">
        <w:rPr>
          <w:rFonts w:cstheme="minorHAnsi"/>
        </w:rPr>
        <w:t xml:space="preserve"> zostanie dokonany </w:t>
      </w:r>
      <w:r w:rsidR="00765587">
        <w:rPr>
          <w:rFonts w:cstheme="minorHAnsi"/>
        </w:rPr>
        <w:br/>
      </w:r>
      <w:r w:rsidRPr="00391794">
        <w:rPr>
          <w:rFonts w:cstheme="minorHAnsi"/>
        </w:rPr>
        <w:t xml:space="preserve">w trakcie </w:t>
      </w:r>
      <w:r w:rsidR="00236157">
        <w:rPr>
          <w:rFonts w:cstheme="minorHAnsi"/>
        </w:rPr>
        <w:t>P</w:t>
      </w:r>
      <w:r w:rsidRPr="00391794">
        <w:rPr>
          <w:rFonts w:cstheme="minorHAnsi"/>
        </w:rPr>
        <w:t>ostępowania.</w:t>
      </w:r>
    </w:p>
    <w:p w14:paraId="36CCD1F0" w14:textId="2612BCCF" w:rsidR="001E4343" w:rsidRPr="00CF0E1C" w:rsidRDefault="001E4343" w:rsidP="00992F0D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cstheme="minorHAnsi"/>
        </w:rPr>
      </w:pPr>
      <w:r w:rsidRPr="00CF0E1C">
        <w:rPr>
          <w:rFonts w:cstheme="minorHAnsi"/>
        </w:rPr>
        <w:t xml:space="preserve">Zamawiający podejmuje niezbędne środki w celu zapewnienia, że udział Uczestników </w:t>
      </w:r>
      <w:r w:rsidR="004D4DF1">
        <w:rPr>
          <w:rFonts w:cstheme="minorHAnsi"/>
        </w:rPr>
        <w:br/>
      </w:r>
      <w:r w:rsidRPr="00CF0E1C">
        <w:rPr>
          <w:rFonts w:cstheme="minorHAnsi"/>
        </w:rPr>
        <w:t xml:space="preserve">w planowanym </w:t>
      </w:r>
      <w:r>
        <w:rPr>
          <w:rFonts w:cstheme="minorHAnsi"/>
        </w:rPr>
        <w:t>P</w:t>
      </w:r>
      <w:r w:rsidRPr="00CF0E1C">
        <w:rPr>
          <w:rFonts w:cstheme="minorHAnsi"/>
        </w:rPr>
        <w:t>ostępowaniu nie zakłóci</w:t>
      </w:r>
      <w:r>
        <w:rPr>
          <w:rFonts w:cstheme="minorHAnsi"/>
        </w:rPr>
        <w:t xml:space="preserve"> konkurencji, w szczególności przekazuje pozostałym </w:t>
      </w:r>
      <w:r w:rsidR="00601F58">
        <w:rPr>
          <w:rFonts w:cstheme="minorHAnsi"/>
        </w:rPr>
        <w:t>Wykonawcom</w:t>
      </w:r>
      <w:r>
        <w:rPr>
          <w:rFonts w:cstheme="minorHAnsi"/>
        </w:rPr>
        <w:t xml:space="preserve"> istotne informacje, które przekazał lub uzyskał w związku z zaangażowaniem Uczestników w przygotowanie Postępowania oraz wyznac</w:t>
      </w:r>
      <w:r w:rsidR="00D669ED">
        <w:rPr>
          <w:rFonts w:cstheme="minorHAnsi"/>
        </w:rPr>
        <w:t>za odpowiedni termin na złożenie</w:t>
      </w:r>
      <w:r>
        <w:rPr>
          <w:rFonts w:cstheme="minorHAnsi"/>
        </w:rPr>
        <w:t xml:space="preserve"> ofert. </w:t>
      </w:r>
    </w:p>
    <w:p w14:paraId="6A9EA96B" w14:textId="7D0D3F8B" w:rsidR="001E4343" w:rsidRPr="00391794" w:rsidRDefault="001E4343" w:rsidP="00992F0D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 xml:space="preserve">Informacja o </w:t>
      </w:r>
      <w:r w:rsidR="004A2AF5">
        <w:rPr>
          <w:rFonts w:cstheme="minorHAnsi"/>
        </w:rPr>
        <w:t>przeprowadzeniu</w:t>
      </w:r>
      <w:r w:rsidRPr="00391794">
        <w:rPr>
          <w:rFonts w:cstheme="minorHAnsi"/>
        </w:rPr>
        <w:t xml:space="preserve"> Konsultacji jest </w:t>
      </w:r>
      <w:r w:rsidR="00C63004">
        <w:rPr>
          <w:rFonts w:cstheme="minorHAnsi"/>
        </w:rPr>
        <w:t>zawarta</w:t>
      </w:r>
      <w:r w:rsidRPr="00391794">
        <w:rPr>
          <w:rFonts w:cstheme="minorHAnsi"/>
        </w:rPr>
        <w:t xml:space="preserve"> </w:t>
      </w:r>
      <w:r w:rsidR="00BB04ED">
        <w:rPr>
          <w:rFonts w:cstheme="minorHAnsi"/>
        </w:rPr>
        <w:t xml:space="preserve">co najmniej </w:t>
      </w:r>
      <w:r w:rsidRPr="00391794">
        <w:rPr>
          <w:rFonts w:cstheme="minorHAnsi"/>
        </w:rPr>
        <w:t xml:space="preserve">w </w:t>
      </w:r>
      <w:r w:rsidR="00C16A49">
        <w:rPr>
          <w:rFonts w:cstheme="minorHAnsi"/>
        </w:rPr>
        <w:t>ogłoszeniu o wszczęciu Postępowania</w:t>
      </w:r>
      <w:r>
        <w:rPr>
          <w:rFonts w:cstheme="minorHAnsi"/>
        </w:rPr>
        <w:t xml:space="preserve">, którego dotyczyły </w:t>
      </w:r>
      <w:r w:rsidRPr="00391794">
        <w:rPr>
          <w:rFonts w:cstheme="minorHAnsi"/>
        </w:rPr>
        <w:t>dane Konsultacje.</w:t>
      </w:r>
      <w:r w:rsidR="002B7527">
        <w:rPr>
          <w:rFonts w:cstheme="minorHAnsi"/>
        </w:rPr>
        <w:t xml:space="preserve"> Informacja o zastosowaniu Konsultacji zawiera </w:t>
      </w:r>
      <w:r w:rsidR="00D42F67">
        <w:rPr>
          <w:rFonts w:cstheme="minorHAnsi"/>
        </w:rPr>
        <w:t>nazwy Uczestników.</w:t>
      </w:r>
    </w:p>
    <w:p w14:paraId="63D667C7" w14:textId="77777777" w:rsidR="001E4343" w:rsidRPr="00391794" w:rsidRDefault="001E4343" w:rsidP="00992F0D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4</w:t>
      </w:r>
    </w:p>
    <w:p w14:paraId="33582B70" w14:textId="77777777" w:rsidR="001E4343" w:rsidRPr="00391794" w:rsidRDefault="001E4343" w:rsidP="00992F0D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Cel i przedmiot Konsultacji</w:t>
      </w:r>
    </w:p>
    <w:p w14:paraId="588741FA" w14:textId="6A1097D2" w:rsidR="001E4343" w:rsidRPr="00391794" w:rsidRDefault="001E4343" w:rsidP="00992F0D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lastRenderedPageBreak/>
        <w:t>Celem Konsultacji jest u</w:t>
      </w:r>
      <w:r w:rsidR="0097249D">
        <w:rPr>
          <w:rFonts w:cstheme="minorHAnsi"/>
        </w:rPr>
        <w:t xml:space="preserve">zyskanie przez </w:t>
      </w:r>
      <w:r w:rsidR="001F4C95">
        <w:rPr>
          <w:rFonts w:cstheme="minorHAnsi"/>
        </w:rPr>
        <w:t>Z</w:t>
      </w:r>
      <w:r w:rsidRPr="00391794">
        <w:rPr>
          <w:rFonts w:cstheme="minorHAnsi"/>
        </w:rPr>
        <w:t xml:space="preserve">amawiającego informacji w zakresie niezbędnym do przygotowania </w:t>
      </w:r>
      <w:r>
        <w:rPr>
          <w:rFonts w:cstheme="minorHAnsi"/>
        </w:rPr>
        <w:t>P</w:t>
      </w:r>
      <w:r w:rsidRPr="00391794">
        <w:rPr>
          <w:rFonts w:cstheme="minorHAnsi"/>
        </w:rPr>
        <w:t xml:space="preserve">ostępowania i poinformowanie </w:t>
      </w:r>
      <w:r w:rsidR="00587D15">
        <w:rPr>
          <w:rFonts w:cstheme="minorHAnsi"/>
        </w:rPr>
        <w:t>Uczestników</w:t>
      </w:r>
      <w:r w:rsidRPr="00391794">
        <w:rPr>
          <w:rFonts w:cstheme="minorHAnsi"/>
        </w:rPr>
        <w:t xml:space="preserve"> o swoich planach i wymaganiach dotyczących zamówienia.</w:t>
      </w:r>
    </w:p>
    <w:p w14:paraId="57FAE8F0" w14:textId="77777777" w:rsidR="001E4343" w:rsidRPr="00391794" w:rsidRDefault="001E4343" w:rsidP="00992F0D">
      <w:pPr>
        <w:pStyle w:val="Akapitzlist"/>
        <w:numPr>
          <w:ilvl w:val="0"/>
          <w:numId w:val="4"/>
        </w:numPr>
        <w:tabs>
          <w:tab w:val="left" w:pos="426"/>
        </w:tabs>
        <w:spacing w:after="0" w:line="276" w:lineRule="auto"/>
        <w:ind w:left="0" w:firstLine="0"/>
        <w:jc w:val="both"/>
        <w:rPr>
          <w:rFonts w:cstheme="minorHAnsi"/>
        </w:rPr>
      </w:pPr>
      <w:r w:rsidRPr="00391794">
        <w:rPr>
          <w:rFonts w:cstheme="minorHAnsi"/>
        </w:rPr>
        <w:t>Przedmiotem Konsultacji mogą być w szczególności:</w:t>
      </w:r>
    </w:p>
    <w:p w14:paraId="4FC72637" w14:textId="77777777" w:rsidR="00F43D2A" w:rsidRDefault="001E4343" w:rsidP="00992F0D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cstheme="minorHAnsi"/>
        </w:rPr>
      </w:pPr>
      <w:r w:rsidRPr="00391794">
        <w:rPr>
          <w:rFonts w:cstheme="minorHAnsi"/>
        </w:rPr>
        <w:t xml:space="preserve">pozyskanie informacji o charakterze technicznym, organizacyjnym, ekonomicznym, prawnym w zakresie dotyczącym: </w:t>
      </w:r>
    </w:p>
    <w:p w14:paraId="2611DC75" w14:textId="41A4B772" w:rsidR="00DA4BA3" w:rsidRDefault="001E4343" w:rsidP="00992F0D">
      <w:pPr>
        <w:pStyle w:val="Akapitzlist"/>
        <w:numPr>
          <w:ilvl w:val="1"/>
          <w:numId w:val="5"/>
        </w:numPr>
        <w:spacing w:after="0" w:line="276" w:lineRule="auto"/>
        <w:ind w:left="993" w:hanging="284"/>
        <w:jc w:val="both"/>
        <w:rPr>
          <w:rFonts w:cstheme="minorHAnsi"/>
        </w:rPr>
      </w:pPr>
      <w:r w:rsidRPr="00391794">
        <w:rPr>
          <w:rFonts w:cstheme="minorHAnsi"/>
        </w:rPr>
        <w:t>opisu przedmiotu planowanego zamówienia</w:t>
      </w:r>
      <w:r w:rsidR="004D4DF1">
        <w:rPr>
          <w:rFonts w:cstheme="minorHAnsi"/>
        </w:rPr>
        <w:t>;</w:t>
      </w:r>
      <w:r w:rsidRPr="00391794">
        <w:rPr>
          <w:rFonts w:cstheme="minorHAnsi"/>
        </w:rPr>
        <w:t xml:space="preserve"> </w:t>
      </w:r>
    </w:p>
    <w:p w14:paraId="16432B21" w14:textId="4E7840CD" w:rsidR="00DA4BA3" w:rsidRDefault="001E4343" w:rsidP="00992F0D">
      <w:pPr>
        <w:pStyle w:val="Akapitzlist"/>
        <w:numPr>
          <w:ilvl w:val="1"/>
          <w:numId w:val="5"/>
        </w:numPr>
        <w:spacing w:after="0" w:line="276" w:lineRule="auto"/>
        <w:ind w:left="993" w:hanging="284"/>
        <w:jc w:val="both"/>
        <w:rPr>
          <w:rFonts w:cstheme="minorHAnsi"/>
        </w:rPr>
      </w:pPr>
      <w:r w:rsidRPr="00391794">
        <w:rPr>
          <w:rFonts w:cstheme="minorHAnsi"/>
        </w:rPr>
        <w:t>możliwości podziału zamówienia na części ze względu na specyfikę zamówienia</w:t>
      </w:r>
      <w:r w:rsidR="004D4DF1">
        <w:rPr>
          <w:rFonts w:cstheme="minorHAnsi"/>
        </w:rPr>
        <w:t>;</w:t>
      </w:r>
    </w:p>
    <w:p w14:paraId="29DA546D" w14:textId="5ECB006C" w:rsidR="00DA4BA3" w:rsidRDefault="001E4343" w:rsidP="00992F0D">
      <w:pPr>
        <w:pStyle w:val="Akapitzlist"/>
        <w:numPr>
          <w:ilvl w:val="1"/>
          <w:numId w:val="5"/>
        </w:numPr>
        <w:spacing w:after="0" w:line="276" w:lineRule="auto"/>
        <w:ind w:left="993" w:hanging="284"/>
        <w:jc w:val="both"/>
        <w:rPr>
          <w:rFonts w:cstheme="minorHAnsi"/>
        </w:rPr>
      </w:pPr>
      <w:r w:rsidRPr="00391794">
        <w:rPr>
          <w:rFonts w:cstheme="minorHAnsi"/>
        </w:rPr>
        <w:t>oszacowania wartości zamówienia</w:t>
      </w:r>
      <w:r w:rsidR="004D4DF1">
        <w:rPr>
          <w:rFonts w:cstheme="minorHAnsi"/>
        </w:rPr>
        <w:t>;</w:t>
      </w:r>
    </w:p>
    <w:p w14:paraId="37E59F5B" w14:textId="49C6DD19" w:rsidR="00DA4BA3" w:rsidRDefault="001E4343" w:rsidP="00992F0D">
      <w:pPr>
        <w:pStyle w:val="Akapitzlist"/>
        <w:numPr>
          <w:ilvl w:val="1"/>
          <w:numId w:val="5"/>
        </w:numPr>
        <w:spacing w:after="0" w:line="276" w:lineRule="auto"/>
        <w:ind w:left="993" w:hanging="284"/>
        <w:jc w:val="both"/>
        <w:rPr>
          <w:rFonts w:cstheme="minorHAnsi"/>
        </w:rPr>
      </w:pPr>
      <w:r w:rsidRPr="00391794">
        <w:rPr>
          <w:rFonts w:cstheme="minorHAnsi"/>
        </w:rPr>
        <w:t>warunków udziału w postępowaniu</w:t>
      </w:r>
      <w:r w:rsidR="004D4DF1">
        <w:rPr>
          <w:rFonts w:cstheme="minorHAnsi"/>
        </w:rPr>
        <w:t>;</w:t>
      </w:r>
    </w:p>
    <w:p w14:paraId="7F1F4404" w14:textId="5C601BF8" w:rsidR="00DA4BA3" w:rsidRDefault="00F22009" w:rsidP="00992F0D">
      <w:pPr>
        <w:pStyle w:val="Akapitzlist"/>
        <w:numPr>
          <w:ilvl w:val="1"/>
          <w:numId w:val="5"/>
        </w:numPr>
        <w:spacing w:after="0" w:line="276" w:lineRule="auto"/>
        <w:ind w:left="993" w:hanging="284"/>
        <w:jc w:val="both"/>
        <w:rPr>
          <w:rFonts w:cstheme="minorHAnsi"/>
        </w:rPr>
      </w:pPr>
      <w:r>
        <w:rPr>
          <w:rFonts w:cstheme="minorHAnsi"/>
        </w:rPr>
        <w:t>określenia optymalnych dla danego postępowania kryteriów oceny ofert</w:t>
      </w:r>
      <w:r w:rsidR="004D4DF1">
        <w:rPr>
          <w:rFonts w:cstheme="minorHAnsi"/>
        </w:rPr>
        <w:t>;</w:t>
      </w:r>
    </w:p>
    <w:p w14:paraId="6D81451C" w14:textId="1B59F169" w:rsidR="001E4343" w:rsidRDefault="001E4343" w:rsidP="00992F0D">
      <w:pPr>
        <w:pStyle w:val="Akapitzlist"/>
        <w:numPr>
          <w:ilvl w:val="1"/>
          <w:numId w:val="5"/>
        </w:numPr>
        <w:spacing w:after="0" w:line="276" w:lineRule="auto"/>
        <w:ind w:left="993" w:hanging="284"/>
        <w:jc w:val="both"/>
        <w:rPr>
          <w:rFonts w:cstheme="minorHAnsi"/>
        </w:rPr>
      </w:pPr>
      <w:r>
        <w:rPr>
          <w:rFonts w:cstheme="minorHAnsi"/>
        </w:rPr>
        <w:t>istotnych postanowień umowy w sprawie zamówieni</w:t>
      </w:r>
      <w:r w:rsidR="00532DF2">
        <w:rPr>
          <w:rFonts w:cstheme="minorHAnsi"/>
        </w:rPr>
        <w:t>a</w:t>
      </w:r>
      <w:r>
        <w:rPr>
          <w:rFonts w:cstheme="minorHAnsi"/>
        </w:rPr>
        <w:t>;</w:t>
      </w:r>
      <w:r w:rsidRPr="00391794">
        <w:rPr>
          <w:rFonts w:cstheme="minorHAnsi"/>
        </w:rPr>
        <w:t xml:space="preserve"> </w:t>
      </w:r>
    </w:p>
    <w:p w14:paraId="13454686" w14:textId="4BEE721A" w:rsidR="001E4343" w:rsidRPr="00B949D8" w:rsidRDefault="001E4343" w:rsidP="00992F0D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cstheme="minorHAnsi"/>
        </w:rPr>
      </w:pPr>
      <w:r w:rsidRPr="00B949D8">
        <w:rPr>
          <w:rFonts w:cstheme="minorHAnsi"/>
        </w:rPr>
        <w:t xml:space="preserve">poinformowanie </w:t>
      </w:r>
      <w:r w:rsidR="001C06A4">
        <w:rPr>
          <w:rFonts w:cstheme="minorHAnsi"/>
        </w:rPr>
        <w:t>Uczestników</w:t>
      </w:r>
      <w:r w:rsidRPr="00B949D8">
        <w:rPr>
          <w:rFonts w:cstheme="minorHAnsi"/>
        </w:rPr>
        <w:t xml:space="preserve"> </w:t>
      </w:r>
      <w:r w:rsidR="00603F35">
        <w:rPr>
          <w:rFonts w:cstheme="minorHAnsi"/>
        </w:rPr>
        <w:t xml:space="preserve">o wymaganiach </w:t>
      </w:r>
      <w:r w:rsidR="001C06A4">
        <w:rPr>
          <w:rFonts w:cstheme="minorHAnsi"/>
        </w:rPr>
        <w:t>Z</w:t>
      </w:r>
      <w:r w:rsidRPr="00B949D8">
        <w:rPr>
          <w:rFonts w:cstheme="minorHAnsi"/>
        </w:rPr>
        <w:t xml:space="preserve">amawiającego </w:t>
      </w:r>
      <w:r>
        <w:rPr>
          <w:rFonts w:cstheme="minorHAnsi"/>
        </w:rPr>
        <w:t>dotyczących planowanego Postępowania;</w:t>
      </w:r>
    </w:p>
    <w:p w14:paraId="63AF4630" w14:textId="77777777" w:rsidR="001E4343" w:rsidRPr="00391794" w:rsidRDefault="001E4343" w:rsidP="00992F0D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cstheme="minorHAnsi"/>
        </w:rPr>
      </w:pPr>
      <w:r>
        <w:rPr>
          <w:rFonts w:cstheme="minorHAnsi"/>
        </w:rPr>
        <w:t>i</w:t>
      </w:r>
      <w:r w:rsidRPr="00391794">
        <w:rPr>
          <w:rFonts w:cstheme="minorHAnsi"/>
        </w:rPr>
        <w:t xml:space="preserve">nformacje związane z realizacją </w:t>
      </w:r>
      <w:r>
        <w:rPr>
          <w:rFonts w:cstheme="minorHAnsi"/>
        </w:rPr>
        <w:t>z</w:t>
      </w:r>
      <w:r w:rsidRPr="00391794">
        <w:rPr>
          <w:rFonts w:cstheme="minorHAnsi"/>
        </w:rPr>
        <w:t>amówienia i jego kosztami</w:t>
      </w:r>
      <w:r w:rsidR="00D845D5">
        <w:rPr>
          <w:rFonts w:cstheme="minorHAnsi"/>
        </w:rPr>
        <w:t>,</w:t>
      </w:r>
      <w:r w:rsidRPr="00391794">
        <w:rPr>
          <w:rFonts w:cstheme="minorHAnsi"/>
        </w:rPr>
        <w:t xml:space="preserve"> zgodnie z potrzebami Zamawiającego;</w:t>
      </w:r>
    </w:p>
    <w:p w14:paraId="56249287" w14:textId="4B7729D0" w:rsidR="001E4343" w:rsidRPr="00391794" w:rsidRDefault="001E4343" w:rsidP="00992F0D">
      <w:pPr>
        <w:pStyle w:val="Akapitzlist"/>
        <w:numPr>
          <w:ilvl w:val="0"/>
          <w:numId w:val="5"/>
        </w:numPr>
        <w:spacing w:after="0" w:line="276" w:lineRule="auto"/>
        <w:ind w:left="709" w:hanging="283"/>
        <w:jc w:val="both"/>
        <w:rPr>
          <w:rFonts w:cstheme="minorHAnsi"/>
        </w:rPr>
      </w:pPr>
      <w:r w:rsidRPr="00391794">
        <w:rPr>
          <w:rFonts w:cstheme="minorHAnsi"/>
        </w:rPr>
        <w:t>zebranie innych informacji służących do opracowania dokumentacji planowanego</w:t>
      </w:r>
      <w:r>
        <w:rPr>
          <w:rFonts w:cstheme="minorHAnsi"/>
        </w:rPr>
        <w:t xml:space="preserve"> Postępowania</w:t>
      </w:r>
      <w:r w:rsidRPr="00391794">
        <w:rPr>
          <w:rFonts w:cstheme="minorHAnsi"/>
        </w:rPr>
        <w:t>.</w:t>
      </w:r>
    </w:p>
    <w:p w14:paraId="54161EE2" w14:textId="254CEBA6" w:rsidR="001E4343" w:rsidRPr="00391794" w:rsidRDefault="00B525FD" w:rsidP="00992F0D">
      <w:pPr>
        <w:pStyle w:val="Akapitzlist"/>
        <w:numPr>
          <w:ilvl w:val="0"/>
          <w:numId w:val="4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 toku Konsultacji </w:t>
      </w:r>
      <w:r w:rsidR="00A155EF">
        <w:rPr>
          <w:rFonts w:cstheme="minorHAnsi"/>
        </w:rPr>
        <w:t>Z</w:t>
      </w:r>
      <w:r w:rsidR="001E4343" w:rsidRPr="00391794">
        <w:rPr>
          <w:rFonts w:cstheme="minorHAnsi"/>
        </w:rPr>
        <w:t>amawiający jest upraw</w:t>
      </w:r>
      <w:r w:rsidR="001E4343">
        <w:rPr>
          <w:rFonts w:cstheme="minorHAnsi"/>
        </w:rPr>
        <w:t>n</w:t>
      </w:r>
      <w:r w:rsidR="001E4343" w:rsidRPr="00391794">
        <w:rPr>
          <w:rFonts w:cstheme="minorHAnsi"/>
        </w:rPr>
        <w:t xml:space="preserve">iony do ograniczenia lub rozszerzenia zakresu przedmiotu Konsultacji do wybranych przez siebie zagadnień, o ile w jego ocenie pozwoli to na uzyskanie wszystkich istotnych informacji dla planowanego </w:t>
      </w:r>
      <w:r w:rsidR="001E4343">
        <w:rPr>
          <w:rFonts w:cstheme="minorHAnsi"/>
        </w:rPr>
        <w:t>P</w:t>
      </w:r>
      <w:r w:rsidR="001E4343" w:rsidRPr="00391794">
        <w:rPr>
          <w:rFonts w:cstheme="minorHAnsi"/>
        </w:rPr>
        <w:t xml:space="preserve">ostępowania. </w:t>
      </w:r>
    </w:p>
    <w:p w14:paraId="6FAB95C5" w14:textId="59F66883" w:rsidR="001E4343" w:rsidRPr="00391794" w:rsidRDefault="001E4343" w:rsidP="00992F0D">
      <w:pPr>
        <w:tabs>
          <w:tab w:val="left" w:pos="6698"/>
        </w:tabs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5</w:t>
      </w:r>
    </w:p>
    <w:p w14:paraId="249DA652" w14:textId="77777777" w:rsidR="001E4343" w:rsidRPr="00391794" w:rsidRDefault="001E4343" w:rsidP="00992F0D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Wszczęcie Konsultacji</w:t>
      </w:r>
    </w:p>
    <w:p w14:paraId="2A135314" w14:textId="2565EB4D" w:rsidR="000223F2" w:rsidRPr="00391794" w:rsidRDefault="001E4343" w:rsidP="00992F0D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 xml:space="preserve">Konsultacje zostają wszczęte z dniem </w:t>
      </w:r>
      <w:r w:rsidR="00C862E4">
        <w:rPr>
          <w:rFonts w:cstheme="minorHAnsi"/>
        </w:rPr>
        <w:t xml:space="preserve">opublikowania </w:t>
      </w:r>
      <w:r w:rsidRPr="00391794">
        <w:rPr>
          <w:rFonts w:cstheme="minorHAnsi"/>
        </w:rPr>
        <w:t>Ogłoszenia</w:t>
      </w:r>
      <w:r w:rsidR="00C862E4">
        <w:rPr>
          <w:rFonts w:cstheme="minorHAnsi"/>
        </w:rPr>
        <w:t xml:space="preserve"> na stronie internetowej</w:t>
      </w:r>
      <w:r w:rsidR="000F3295">
        <w:rPr>
          <w:rFonts w:cstheme="minorHAnsi"/>
        </w:rPr>
        <w:t xml:space="preserve"> Zamawiającego</w:t>
      </w:r>
      <w:r w:rsidRPr="00391794">
        <w:rPr>
          <w:rFonts w:cstheme="minorHAnsi"/>
        </w:rPr>
        <w:t>.</w:t>
      </w:r>
      <w:r w:rsidR="003C2494">
        <w:rPr>
          <w:rFonts w:cstheme="minorHAnsi"/>
        </w:rPr>
        <w:t xml:space="preserve"> Wraz z ogłoszeniem publikowany jest</w:t>
      </w:r>
      <w:r w:rsidR="00224405">
        <w:rPr>
          <w:rFonts w:cstheme="minorHAnsi"/>
        </w:rPr>
        <w:t xml:space="preserve"> </w:t>
      </w:r>
      <w:r w:rsidR="003C2494">
        <w:rPr>
          <w:rFonts w:cstheme="minorHAnsi"/>
        </w:rPr>
        <w:t>n</w:t>
      </w:r>
      <w:r w:rsidR="00224405">
        <w:rPr>
          <w:rFonts w:cstheme="minorHAnsi"/>
        </w:rPr>
        <w:t>iniejszy Regulamin</w:t>
      </w:r>
      <w:r w:rsidR="00146DA1">
        <w:rPr>
          <w:rFonts w:cstheme="minorHAnsi"/>
        </w:rPr>
        <w:t xml:space="preserve">, wzór Zgłoszenia </w:t>
      </w:r>
      <w:r w:rsidR="00224405">
        <w:rPr>
          <w:rFonts w:cstheme="minorHAnsi"/>
        </w:rPr>
        <w:t xml:space="preserve"> </w:t>
      </w:r>
      <w:r w:rsidR="00607570">
        <w:rPr>
          <w:rFonts w:cstheme="minorHAnsi"/>
        </w:rPr>
        <w:t xml:space="preserve">oraz </w:t>
      </w:r>
      <w:r w:rsidR="000D3E75">
        <w:rPr>
          <w:rFonts w:cstheme="minorHAnsi"/>
        </w:rPr>
        <w:t xml:space="preserve">informacje o ochronie danych osobowych </w:t>
      </w:r>
      <w:r w:rsidR="003C2494">
        <w:rPr>
          <w:rFonts w:cstheme="minorHAnsi"/>
        </w:rPr>
        <w:t>(k</w:t>
      </w:r>
      <w:r w:rsidR="002653CA">
        <w:rPr>
          <w:rFonts w:cstheme="minorHAnsi"/>
        </w:rPr>
        <w:t>lauzule informacyjne</w:t>
      </w:r>
      <w:r w:rsidR="00607570">
        <w:rPr>
          <w:rFonts w:cstheme="minorHAnsi"/>
        </w:rPr>
        <w:t xml:space="preserve"> RODO</w:t>
      </w:r>
      <w:r w:rsidR="003C2494">
        <w:rPr>
          <w:rFonts w:cstheme="minorHAnsi"/>
        </w:rPr>
        <w:t>)</w:t>
      </w:r>
      <w:r w:rsidR="00224405">
        <w:rPr>
          <w:rFonts w:cstheme="minorHAnsi"/>
        </w:rPr>
        <w:t>.</w:t>
      </w:r>
    </w:p>
    <w:p w14:paraId="3CE94B50" w14:textId="0FD54858" w:rsidR="000223F2" w:rsidRPr="00391794" w:rsidRDefault="008C2993" w:rsidP="00992F0D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 </w:t>
      </w:r>
      <w:r w:rsidR="001E4343" w:rsidRPr="00391794">
        <w:rPr>
          <w:rFonts w:cstheme="minorHAnsi"/>
        </w:rPr>
        <w:t>Ogłoszeniu Zamawiający wskazuje w szczególności:</w:t>
      </w:r>
    </w:p>
    <w:p w14:paraId="298C7030" w14:textId="04450BF9" w:rsidR="00AA602B" w:rsidRPr="008A30BA" w:rsidRDefault="001E4343" w:rsidP="00992F0D">
      <w:pPr>
        <w:pStyle w:val="Akapitzlist"/>
        <w:numPr>
          <w:ilvl w:val="1"/>
          <w:numId w:val="6"/>
        </w:numPr>
        <w:spacing w:after="0" w:line="276" w:lineRule="auto"/>
        <w:ind w:left="709" w:hanging="283"/>
        <w:jc w:val="both"/>
        <w:rPr>
          <w:rFonts w:cstheme="minorHAnsi"/>
        </w:rPr>
      </w:pPr>
      <w:r w:rsidRPr="008A30BA">
        <w:rPr>
          <w:rFonts w:cstheme="minorHAnsi"/>
        </w:rPr>
        <w:t>cel prowadzenia Konsultacji;</w:t>
      </w:r>
    </w:p>
    <w:p w14:paraId="44FBD23F" w14:textId="67E9052E" w:rsidR="00AA602B" w:rsidRPr="008A30BA" w:rsidRDefault="001E4343" w:rsidP="00992F0D">
      <w:pPr>
        <w:pStyle w:val="Akapitzlist"/>
        <w:numPr>
          <w:ilvl w:val="1"/>
          <w:numId w:val="6"/>
        </w:numPr>
        <w:spacing w:after="0" w:line="276" w:lineRule="auto"/>
        <w:ind w:left="709" w:hanging="283"/>
        <w:jc w:val="both"/>
        <w:rPr>
          <w:rFonts w:cstheme="minorHAnsi"/>
        </w:rPr>
      </w:pPr>
      <w:r w:rsidRPr="00DE7727">
        <w:rPr>
          <w:rFonts w:cstheme="minorHAnsi"/>
        </w:rPr>
        <w:t>podstawowe wymagania dopuszczenia do udziału w Konsultacjach (ewentualnie warunki zaproszenia do udziału w Konsultacjach oraz dokumenty lub oświadczenia potwierdzające ich spełnienie);</w:t>
      </w:r>
    </w:p>
    <w:p w14:paraId="03167436" w14:textId="7178989D" w:rsidR="00AA602B" w:rsidRPr="008A30BA" w:rsidRDefault="001E4343" w:rsidP="00992F0D">
      <w:pPr>
        <w:pStyle w:val="Akapitzlist"/>
        <w:numPr>
          <w:ilvl w:val="1"/>
          <w:numId w:val="6"/>
        </w:numPr>
        <w:spacing w:after="0" w:line="276" w:lineRule="auto"/>
        <w:ind w:left="709" w:hanging="283"/>
        <w:jc w:val="both"/>
        <w:rPr>
          <w:rFonts w:cstheme="minorHAnsi"/>
        </w:rPr>
      </w:pPr>
      <w:r w:rsidRPr="008A30BA">
        <w:rPr>
          <w:rFonts w:cstheme="minorHAnsi"/>
        </w:rPr>
        <w:t>termin, miejsce i sposób złożenia zgłoszenia do udziału w Konsultacjach;</w:t>
      </w:r>
    </w:p>
    <w:p w14:paraId="0F74F40B" w14:textId="3A83B63F" w:rsidR="001E4343" w:rsidRPr="008A30BA" w:rsidRDefault="001E4343" w:rsidP="00992F0D">
      <w:pPr>
        <w:pStyle w:val="Akapitzlist"/>
        <w:numPr>
          <w:ilvl w:val="1"/>
          <w:numId w:val="6"/>
        </w:numPr>
        <w:spacing w:after="0" w:line="276" w:lineRule="auto"/>
        <w:ind w:left="709" w:hanging="283"/>
        <w:jc w:val="both"/>
        <w:rPr>
          <w:rFonts w:cstheme="minorHAnsi"/>
        </w:rPr>
      </w:pPr>
      <w:r w:rsidRPr="008A30BA">
        <w:rPr>
          <w:rFonts w:cstheme="minorHAnsi"/>
        </w:rPr>
        <w:t>sposób porozumiewania się z Uczestnikami</w:t>
      </w:r>
      <w:r w:rsidR="007C3449" w:rsidRPr="008A30BA">
        <w:rPr>
          <w:rFonts w:cstheme="minorHAnsi"/>
        </w:rPr>
        <w:t>.</w:t>
      </w:r>
    </w:p>
    <w:p w14:paraId="14C2F4DC" w14:textId="447EFF5B" w:rsidR="001E4343" w:rsidRPr="00391794" w:rsidRDefault="001E4343" w:rsidP="00992F0D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lastRenderedPageBreak/>
        <w:t xml:space="preserve">Zamawiający może również, niezależnie od </w:t>
      </w:r>
      <w:r w:rsidR="007A326B">
        <w:rPr>
          <w:rFonts w:cstheme="minorHAnsi"/>
        </w:rPr>
        <w:t>opublikowania</w:t>
      </w:r>
      <w:r w:rsidRPr="00391794">
        <w:rPr>
          <w:rFonts w:cstheme="minorHAnsi"/>
        </w:rPr>
        <w:t xml:space="preserve"> Ogłoszenia na swojej stronie internetowej, poinformować wybrane przez siebie podmioty o </w:t>
      </w:r>
      <w:r w:rsidR="007A326B">
        <w:rPr>
          <w:rFonts w:cstheme="minorHAnsi"/>
        </w:rPr>
        <w:t>opublikowaniu Ogłoszenia</w:t>
      </w:r>
      <w:r w:rsidR="000E32E2">
        <w:rPr>
          <w:rFonts w:cstheme="minorHAnsi"/>
        </w:rPr>
        <w:t xml:space="preserve"> wskazując jednocześnie miejsce jego opublikowania</w:t>
      </w:r>
      <w:r w:rsidRPr="00391794">
        <w:rPr>
          <w:rFonts w:cstheme="minorHAnsi"/>
        </w:rPr>
        <w:t>.</w:t>
      </w:r>
    </w:p>
    <w:p w14:paraId="16386282" w14:textId="2DAE068A" w:rsidR="001E4343" w:rsidRDefault="001E4343" w:rsidP="00992F0D">
      <w:pPr>
        <w:pStyle w:val="Akapitzlist"/>
        <w:numPr>
          <w:ilvl w:val="0"/>
          <w:numId w:val="6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 xml:space="preserve">Nieprzystąpienie do Konsultacji nie ogranicza praw oraz nie działa na niekorzyść potencjalnych wykonawców </w:t>
      </w:r>
      <w:r w:rsidR="00DB446B">
        <w:rPr>
          <w:rFonts w:cstheme="minorHAnsi"/>
        </w:rPr>
        <w:t xml:space="preserve">uczestniczących </w:t>
      </w:r>
      <w:r w:rsidRPr="00391794">
        <w:rPr>
          <w:rFonts w:cstheme="minorHAnsi"/>
        </w:rPr>
        <w:t xml:space="preserve">w planowanym </w:t>
      </w:r>
      <w:r>
        <w:rPr>
          <w:rFonts w:cstheme="minorHAnsi"/>
        </w:rPr>
        <w:t>P</w:t>
      </w:r>
      <w:r w:rsidRPr="00391794">
        <w:rPr>
          <w:rFonts w:cstheme="minorHAnsi"/>
        </w:rPr>
        <w:t>ostępowaniu.</w:t>
      </w:r>
    </w:p>
    <w:p w14:paraId="0C27CCC0" w14:textId="77777777" w:rsidR="001E4343" w:rsidRPr="00391794" w:rsidRDefault="001E4343" w:rsidP="00992F0D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6</w:t>
      </w:r>
    </w:p>
    <w:p w14:paraId="6DE6AC14" w14:textId="77777777" w:rsidR="001E4343" w:rsidRPr="00391794" w:rsidRDefault="001E4343" w:rsidP="00992F0D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Organizacja Konsultacji</w:t>
      </w:r>
    </w:p>
    <w:p w14:paraId="45645C4C" w14:textId="4298F1B8" w:rsidR="001E4343" w:rsidRPr="00C260F4" w:rsidRDefault="001E4343" w:rsidP="00992F0D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może </w:t>
      </w:r>
      <w:r w:rsidRPr="009D68AF">
        <w:rPr>
          <w:rFonts w:cstheme="minorHAnsi"/>
        </w:rPr>
        <w:t xml:space="preserve">zaprosić do udziału w Konsultacjach Uczestników wybranych spośród wszystkich podmiotów, które złożą prawidłowo sporządzone zgłoszenie do udziału </w:t>
      </w:r>
      <w:r w:rsidR="00297DD2">
        <w:rPr>
          <w:rFonts w:cstheme="minorHAnsi"/>
        </w:rPr>
        <w:br/>
      </w:r>
      <w:r w:rsidRPr="009D68AF">
        <w:rPr>
          <w:rFonts w:cstheme="minorHAnsi"/>
        </w:rPr>
        <w:t xml:space="preserve">w Konsultacjach oraz ewentualnie dodatkowe </w:t>
      </w:r>
      <w:r>
        <w:rPr>
          <w:rFonts w:cstheme="minorHAnsi"/>
        </w:rPr>
        <w:t xml:space="preserve">oświadczenia </w:t>
      </w:r>
      <w:r w:rsidRPr="009D68AF">
        <w:rPr>
          <w:rFonts w:cstheme="minorHAnsi"/>
        </w:rPr>
        <w:t xml:space="preserve">lub dokumenty, których Zamawiający zażąda w Ogłoszeniu. </w:t>
      </w:r>
      <w:r w:rsidRPr="00C260F4">
        <w:rPr>
          <w:rFonts w:cstheme="minorHAnsi"/>
        </w:rPr>
        <w:t>Zapraszając do udziału w Konsultacjach Zamawiający będzie miał na uwadze realizację celu prowadzenia Konsultacji oraz zapewnienie jego efektywności</w:t>
      </w:r>
      <w:r w:rsidR="00B271CB" w:rsidRPr="00C260F4">
        <w:rPr>
          <w:rFonts w:cstheme="minorHAnsi"/>
        </w:rPr>
        <w:t xml:space="preserve"> w celu pozyskania dobrego jakościowo przedmiotu zamó</w:t>
      </w:r>
      <w:r w:rsidR="004A5E75" w:rsidRPr="00C260F4">
        <w:rPr>
          <w:rFonts w:cstheme="minorHAnsi"/>
        </w:rPr>
        <w:t>wienia</w:t>
      </w:r>
      <w:r w:rsidR="00B271CB" w:rsidRPr="00C260F4">
        <w:rPr>
          <w:rFonts w:cstheme="minorHAnsi"/>
        </w:rPr>
        <w:t>, adekwatnego do potrzeb Zamawiającego i jego możliwości finansowych</w:t>
      </w:r>
      <w:r w:rsidRPr="00C260F4">
        <w:rPr>
          <w:rFonts w:cstheme="minorHAnsi"/>
        </w:rPr>
        <w:t xml:space="preserve">. Zamawiający jest uprawniony do określenia w Ogłoszeniu </w:t>
      </w:r>
      <w:r w:rsidR="00297DD2">
        <w:rPr>
          <w:rFonts w:cstheme="minorHAnsi"/>
        </w:rPr>
        <w:br/>
      </w:r>
      <w:r w:rsidRPr="00C260F4">
        <w:rPr>
          <w:rFonts w:cstheme="minorHAnsi"/>
        </w:rPr>
        <w:t xml:space="preserve">o Konsultacjach warunków zaproszenia do udziału w Konsultacjach. </w:t>
      </w:r>
    </w:p>
    <w:p w14:paraId="3635B224" w14:textId="77777777" w:rsidR="001E4343" w:rsidRPr="00F92858" w:rsidRDefault="001E4343" w:rsidP="00992F0D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</w:rPr>
      </w:pPr>
      <w:r>
        <w:t>W przypadku, gdy w zgłoszeniu do udziału w Kons</w:t>
      </w:r>
      <w:r w:rsidR="00F8773C">
        <w:t>ultacjach Uczestnik nie dołączy</w:t>
      </w:r>
      <w:r w:rsidR="004D3416">
        <w:t>,</w:t>
      </w:r>
      <w:r>
        <w:t xml:space="preserve"> w określonym przez Zamawiającego terminie</w:t>
      </w:r>
      <w:r w:rsidR="004D3416">
        <w:t>,</w:t>
      </w:r>
      <w:r>
        <w:t xml:space="preserve"> wymaganych oświadczeń lub dokumentów, Zamawiający ma prawo wezwać takiego Uczestnika do uzupełnienia dokumentacji.</w:t>
      </w:r>
    </w:p>
    <w:p w14:paraId="44FFE373" w14:textId="77777777" w:rsidR="001E4343" w:rsidRPr="00F92858" w:rsidRDefault="001E4343" w:rsidP="00992F0D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</w:rPr>
      </w:pPr>
      <w:r w:rsidRPr="00F92858">
        <w:rPr>
          <w:rFonts w:cstheme="minorHAnsi"/>
        </w:rPr>
        <w:t>W uzasadnionych przypadkach Zamawiający może zaprosić do udziału w Konsultacjach podmioty, które złożą zgłoszenie do udziału w Konsultacjach po wyznaczonym terminie.</w:t>
      </w:r>
    </w:p>
    <w:p w14:paraId="27C57A7C" w14:textId="77777777" w:rsidR="001E4343" w:rsidRPr="002D3E3E" w:rsidRDefault="001E4343" w:rsidP="00992F0D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>Zamawiający w Ogłoszeniu może określić wzór zgłoszenia do udziału w Konsultacjach.</w:t>
      </w:r>
      <w:r>
        <w:rPr>
          <w:rFonts w:cstheme="minorHAnsi"/>
        </w:rPr>
        <w:t xml:space="preserve"> </w:t>
      </w:r>
      <w:r w:rsidRPr="002D3E3E">
        <w:rPr>
          <w:rFonts w:cstheme="minorHAnsi"/>
        </w:rPr>
        <w:t>Uczestnicy zaproszeni do udziału w Konsultacjach zostaną poinformowani o tym fakcie przez Zamawiającego, w sposób określony w Ogłoszeniu.</w:t>
      </w:r>
    </w:p>
    <w:p w14:paraId="5DF8BA5E" w14:textId="77777777" w:rsidR="001E4343" w:rsidRDefault="001E4343" w:rsidP="00992F0D">
      <w:pPr>
        <w:pStyle w:val="Akapitzlist"/>
        <w:numPr>
          <w:ilvl w:val="0"/>
          <w:numId w:val="8"/>
        </w:numPr>
        <w:spacing w:after="0" w:line="276" w:lineRule="auto"/>
        <w:ind w:left="426" w:hanging="426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</w:t>
      </w:r>
      <w:r w:rsidR="00EF0F37">
        <w:rPr>
          <w:rFonts w:cstheme="minorHAnsi"/>
        </w:rPr>
        <w:t>będzie komunikował</w:t>
      </w:r>
      <w:r w:rsidRPr="00391794">
        <w:rPr>
          <w:rFonts w:cstheme="minorHAnsi"/>
        </w:rPr>
        <w:t xml:space="preserve"> się z Uczestnikami za pomocą korespondencji wysłanej na podany przez Uczestnika adres do korespondencji</w:t>
      </w:r>
      <w:r>
        <w:rPr>
          <w:rFonts w:cstheme="minorHAnsi"/>
        </w:rPr>
        <w:t xml:space="preserve"> lub </w:t>
      </w:r>
      <w:r w:rsidRPr="00391794">
        <w:rPr>
          <w:rFonts w:cstheme="minorHAnsi"/>
        </w:rPr>
        <w:t xml:space="preserve">adres poczty elektronicznej. Każda ze stron na żądanie drugiej niezwłocznie potwierdza fakt otrzymania korespondencji. </w:t>
      </w:r>
    </w:p>
    <w:p w14:paraId="033BEBEC" w14:textId="77777777" w:rsidR="001E4343" w:rsidRPr="001E0F47" w:rsidRDefault="001E4343" w:rsidP="00992F0D">
      <w:pPr>
        <w:spacing w:after="0" w:line="276" w:lineRule="auto"/>
        <w:jc w:val="center"/>
        <w:rPr>
          <w:rFonts w:cstheme="minorHAnsi"/>
          <w:b/>
        </w:rPr>
      </w:pPr>
      <w:r w:rsidRPr="001E0F47">
        <w:rPr>
          <w:rFonts w:cstheme="minorHAnsi"/>
          <w:b/>
        </w:rPr>
        <w:t>§ 7</w:t>
      </w:r>
    </w:p>
    <w:p w14:paraId="2CD67E4D" w14:textId="77777777" w:rsidR="001E4343" w:rsidRPr="001E0F47" w:rsidRDefault="001E4343" w:rsidP="00992F0D">
      <w:pPr>
        <w:spacing w:after="0" w:line="276" w:lineRule="auto"/>
        <w:jc w:val="center"/>
        <w:rPr>
          <w:rFonts w:cstheme="minorHAnsi"/>
          <w:b/>
        </w:rPr>
      </w:pPr>
      <w:r w:rsidRPr="001E0F47">
        <w:rPr>
          <w:rFonts w:cstheme="minorHAnsi"/>
          <w:b/>
        </w:rPr>
        <w:t>Sposób prowadzenia Konsultacji</w:t>
      </w:r>
    </w:p>
    <w:p w14:paraId="3BB817FA" w14:textId="7F18E4D0" w:rsidR="001E4343" w:rsidRPr="00391794" w:rsidRDefault="001E4343" w:rsidP="00992F0D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cstheme="minorHAnsi"/>
        </w:rPr>
      </w:pPr>
      <w:r w:rsidRPr="00391794">
        <w:rPr>
          <w:rFonts w:cstheme="minorHAnsi"/>
        </w:rPr>
        <w:t xml:space="preserve">O formie Konsultacji </w:t>
      </w:r>
      <w:r w:rsidR="009478D1">
        <w:rPr>
          <w:rFonts w:cstheme="minorHAnsi"/>
        </w:rPr>
        <w:t xml:space="preserve">decyduje </w:t>
      </w:r>
      <w:r w:rsidR="001C15D4">
        <w:rPr>
          <w:rFonts w:cstheme="minorHAnsi"/>
        </w:rPr>
        <w:t>Z</w:t>
      </w:r>
      <w:r>
        <w:rPr>
          <w:rFonts w:cstheme="minorHAnsi"/>
        </w:rPr>
        <w:t xml:space="preserve">amawiający </w:t>
      </w:r>
      <w:r w:rsidRPr="00391794">
        <w:rPr>
          <w:rFonts w:cstheme="minorHAnsi"/>
        </w:rPr>
        <w:t>w Ogłoszeniu.</w:t>
      </w:r>
    </w:p>
    <w:p w14:paraId="207C9303" w14:textId="77777777" w:rsidR="001E4343" w:rsidRPr="00391794" w:rsidRDefault="001E4343" w:rsidP="00992F0D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nie jest zobowiązany do prowadzenia Konsultacji w określonej formie z wszystkimi Uczestnikami oraz może decydować o różnych formach Konsultacji z różnymi Uczestnikami, </w:t>
      </w:r>
      <w:r w:rsidR="00F4684B">
        <w:rPr>
          <w:rFonts w:cstheme="minorHAnsi"/>
        </w:rPr>
        <w:br/>
      </w:r>
      <w:r w:rsidRPr="00391794">
        <w:rPr>
          <w:rFonts w:cstheme="minorHAnsi"/>
        </w:rPr>
        <w:t>w zależności od merytorycznej treści stanowisk przedstawionych przez Uczestników w związku z Konsultacjami, z poszanowaniem zasad przejrzystości, uczciwej konkurencji i równego traktowania Uczestników.</w:t>
      </w:r>
    </w:p>
    <w:p w14:paraId="66208E9D" w14:textId="77777777" w:rsidR="001E4343" w:rsidRPr="00391794" w:rsidRDefault="001E4343" w:rsidP="00992F0D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cstheme="minorHAnsi"/>
        </w:rPr>
      </w:pPr>
      <w:r w:rsidRPr="00391794">
        <w:rPr>
          <w:rFonts w:cstheme="minorHAnsi"/>
        </w:rPr>
        <w:t xml:space="preserve">Konsultacje </w:t>
      </w:r>
      <w:r>
        <w:rPr>
          <w:rFonts w:cstheme="minorHAnsi"/>
        </w:rPr>
        <w:t>mogą</w:t>
      </w:r>
      <w:r w:rsidRPr="00391794">
        <w:rPr>
          <w:rFonts w:cstheme="minorHAnsi"/>
        </w:rPr>
        <w:t xml:space="preserve"> przybrać w szczególności formę:</w:t>
      </w:r>
    </w:p>
    <w:p w14:paraId="0A0C038A" w14:textId="77777777" w:rsidR="001E4343" w:rsidRPr="00391794" w:rsidRDefault="001E4343" w:rsidP="00992F0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lastRenderedPageBreak/>
        <w:t>wymiany korespondencji w postaci pisemnej lub elektronicznej;</w:t>
      </w:r>
    </w:p>
    <w:p w14:paraId="09F08B32" w14:textId="77777777" w:rsidR="001E4343" w:rsidRPr="00391794" w:rsidRDefault="001E4343" w:rsidP="00992F0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>wideokonferencji</w:t>
      </w:r>
      <w:r>
        <w:rPr>
          <w:rFonts w:cstheme="minorHAnsi"/>
        </w:rPr>
        <w:t xml:space="preserve"> z Uczestnikami</w:t>
      </w:r>
      <w:r w:rsidRPr="00391794">
        <w:rPr>
          <w:rFonts w:cstheme="minorHAnsi"/>
        </w:rPr>
        <w:t>;</w:t>
      </w:r>
    </w:p>
    <w:p w14:paraId="6C18AA45" w14:textId="77777777" w:rsidR="001E4343" w:rsidRPr="00391794" w:rsidRDefault="001E4343" w:rsidP="00992F0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391794">
        <w:rPr>
          <w:rFonts w:cstheme="minorHAnsi"/>
        </w:rPr>
        <w:t>spotkania indywidualnego z Uczestnikami;</w:t>
      </w:r>
    </w:p>
    <w:p w14:paraId="0949003F" w14:textId="515F7DF7" w:rsidR="001E4343" w:rsidRPr="00D177F0" w:rsidRDefault="001E4343" w:rsidP="00992F0D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theme="minorHAnsi"/>
        </w:rPr>
      </w:pPr>
      <w:r w:rsidRPr="00D177F0">
        <w:rPr>
          <w:rFonts w:cstheme="minorHAnsi"/>
        </w:rPr>
        <w:t>spotkania grupowego z Uc</w:t>
      </w:r>
      <w:r w:rsidR="004733B8">
        <w:rPr>
          <w:rFonts w:cstheme="minorHAnsi"/>
        </w:rPr>
        <w:t xml:space="preserve">zestnikami, na określony przez </w:t>
      </w:r>
      <w:r w:rsidR="001C15D4">
        <w:rPr>
          <w:rFonts w:cstheme="minorHAnsi"/>
        </w:rPr>
        <w:t>Z</w:t>
      </w:r>
      <w:r w:rsidRPr="00D177F0">
        <w:rPr>
          <w:rFonts w:cstheme="minorHAnsi"/>
        </w:rPr>
        <w:t xml:space="preserve">amawiającego temat oraz </w:t>
      </w:r>
      <w:r w:rsidR="009A229F">
        <w:rPr>
          <w:rFonts w:cstheme="minorHAnsi"/>
        </w:rPr>
        <w:br/>
      </w:r>
      <w:r w:rsidR="004733B8">
        <w:rPr>
          <w:rFonts w:cstheme="minorHAnsi"/>
        </w:rPr>
        <w:t xml:space="preserve">w określonych przez </w:t>
      </w:r>
      <w:r w:rsidR="001C15D4">
        <w:rPr>
          <w:rFonts w:cstheme="minorHAnsi"/>
        </w:rPr>
        <w:t>Z</w:t>
      </w:r>
      <w:r w:rsidRPr="00D177F0">
        <w:rPr>
          <w:rFonts w:cstheme="minorHAnsi"/>
        </w:rPr>
        <w:t>amawiającego terminach.</w:t>
      </w:r>
    </w:p>
    <w:p w14:paraId="509B2902" w14:textId="77777777" w:rsidR="001E4343" w:rsidRDefault="001E4343" w:rsidP="00992F0D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cstheme="minorHAnsi"/>
        </w:rPr>
      </w:pPr>
      <w:r w:rsidRPr="00391794">
        <w:rPr>
          <w:rFonts w:cstheme="minorHAnsi"/>
        </w:rPr>
        <w:t>Zamawiający może zadecydować o prowadzeniu Konsultacji z wykorzystaniem wybranych lub wszystkich ww. form komunikacji.</w:t>
      </w:r>
    </w:p>
    <w:p w14:paraId="6B810D70" w14:textId="77777777" w:rsidR="001E4343" w:rsidRPr="000A3988" w:rsidRDefault="001E4343" w:rsidP="00992F0D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cstheme="minorHAnsi"/>
        </w:rPr>
      </w:pPr>
      <w:r>
        <w:t>Zamawiający zastrzega sobie prawo do nagrywania dźwięku lub obrazu podczas prowadzonych Konsultacji.</w:t>
      </w:r>
    </w:p>
    <w:p w14:paraId="50ED681D" w14:textId="77777777" w:rsidR="001E4343" w:rsidRPr="000A3988" w:rsidRDefault="001E4343" w:rsidP="00992F0D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cstheme="minorHAnsi"/>
        </w:rPr>
      </w:pPr>
      <w:r w:rsidRPr="000A3988">
        <w:rPr>
          <w:rFonts w:cstheme="minorHAnsi"/>
        </w:rPr>
        <w:t xml:space="preserve">W ramach prowadzonych </w:t>
      </w:r>
      <w:r>
        <w:rPr>
          <w:rFonts w:cstheme="minorHAnsi"/>
        </w:rPr>
        <w:t>K</w:t>
      </w:r>
      <w:r w:rsidRPr="000A3988">
        <w:rPr>
          <w:rFonts w:cstheme="minorHAnsi"/>
        </w:rPr>
        <w:t xml:space="preserve">onsultacji dopuszcza się przekazywanie materiałów, informacji, treści związanych z przedmiotem </w:t>
      </w:r>
      <w:r>
        <w:rPr>
          <w:rFonts w:cstheme="minorHAnsi"/>
        </w:rPr>
        <w:t>K</w:t>
      </w:r>
      <w:r w:rsidRPr="000A3988">
        <w:rPr>
          <w:rFonts w:cstheme="minorHAnsi"/>
        </w:rPr>
        <w:t>onsultacji przy użyciu środków komunikacji elektronicznej</w:t>
      </w:r>
      <w:r w:rsidR="007279A8">
        <w:rPr>
          <w:rFonts w:cstheme="minorHAnsi"/>
        </w:rPr>
        <w:t>.</w:t>
      </w:r>
    </w:p>
    <w:p w14:paraId="3EC00610" w14:textId="77777777" w:rsidR="001E4343" w:rsidRPr="00391794" w:rsidRDefault="001E4343" w:rsidP="00992F0D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cstheme="minorHAnsi"/>
        </w:rPr>
      </w:pPr>
      <w:r w:rsidRPr="00391794">
        <w:rPr>
          <w:rFonts w:cstheme="minorHAnsi"/>
        </w:rPr>
        <w:t>Zamawiający może w każdej chwili zrezygnować z prowadzenia Konsultacji z wybranym Uczestnikiem, jeżeli uzna, że przekazywane przez niego informacje nie są przydatne do osiągnięcia celu Konsultacji.</w:t>
      </w:r>
    </w:p>
    <w:p w14:paraId="67B5725F" w14:textId="49BBF6EB" w:rsidR="001E4343" w:rsidRPr="00391794" w:rsidRDefault="001E4343" w:rsidP="00992F0D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cstheme="minorHAnsi"/>
        </w:rPr>
      </w:pPr>
      <w:r w:rsidRPr="00391794">
        <w:rPr>
          <w:rFonts w:cstheme="minorHAnsi"/>
        </w:rPr>
        <w:t xml:space="preserve">W trakcie </w:t>
      </w:r>
      <w:r>
        <w:rPr>
          <w:rFonts w:cstheme="minorHAnsi"/>
        </w:rPr>
        <w:t xml:space="preserve">Konsultacji </w:t>
      </w:r>
      <w:r w:rsidR="00E26A68">
        <w:rPr>
          <w:rFonts w:cstheme="minorHAnsi"/>
        </w:rPr>
        <w:t>Z</w:t>
      </w:r>
      <w:r w:rsidRPr="00391794">
        <w:rPr>
          <w:rFonts w:cstheme="minorHAnsi"/>
        </w:rPr>
        <w:t>amawiający może korzystać z doradztwa ekspertów</w:t>
      </w:r>
      <w:r w:rsidR="00F66073">
        <w:rPr>
          <w:rFonts w:cstheme="minorHAnsi"/>
        </w:rPr>
        <w:t xml:space="preserve"> innych niż Uczestnicy </w:t>
      </w:r>
      <w:r w:rsidRPr="00391794">
        <w:rPr>
          <w:rFonts w:cstheme="minorHAnsi"/>
        </w:rPr>
        <w:t>pod warunkiem</w:t>
      </w:r>
      <w:r>
        <w:rPr>
          <w:rFonts w:cstheme="minorHAnsi"/>
        </w:rPr>
        <w:t>,</w:t>
      </w:r>
      <w:r w:rsidRPr="00391794">
        <w:rPr>
          <w:rFonts w:cstheme="minorHAnsi"/>
        </w:rPr>
        <w:t xml:space="preserve"> że nie </w:t>
      </w:r>
      <w:r w:rsidR="002A6DDF">
        <w:rPr>
          <w:rFonts w:cstheme="minorHAnsi"/>
        </w:rPr>
        <w:t>s</w:t>
      </w:r>
      <w:r w:rsidRPr="00391794">
        <w:rPr>
          <w:rFonts w:cstheme="minorHAnsi"/>
        </w:rPr>
        <w:t xml:space="preserve">powoduje to zakłócenia konkurencji ani naruszenia zasad równego traktowania wykonawców i przejrzystości. </w:t>
      </w:r>
    </w:p>
    <w:p w14:paraId="36F18931" w14:textId="42F892CB" w:rsidR="001E4343" w:rsidRDefault="00350C40" w:rsidP="00992F0D">
      <w:pPr>
        <w:pStyle w:val="Akapitzlist"/>
        <w:numPr>
          <w:ilvl w:val="0"/>
          <w:numId w:val="9"/>
        </w:numPr>
        <w:spacing w:after="0" w:line="276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Eksperci </w:t>
      </w:r>
      <w:r w:rsidR="001E4343" w:rsidRPr="00391794">
        <w:rPr>
          <w:rFonts w:cstheme="minorHAnsi"/>
        </w:rPr>
        <w:t>zobowiązan</w:t>
      </w:r>
      <w:r>
        <w:rPr>
          <w:rFonts w:cstheme="minorHAnsi"/>
        </w:rPr>
        <w:t>i</w:t>
      </w:r>
      <w:r w:rsidR="001E4343" w:rsidRPr="00391794">
        <w:rPr>
          <w:rFonts w:cstheme="minorHAnsi"/>
        </w:rPr>
        <w:t xml:space="preserve"> są do zachowania poufności</w:t>
      </w:r>
      <w:r w:rsidR="00EF493D">
        <w:rPr>
          <w:rFonts w:cstheme="minorHAnsi"/>
        </w:rPr>
        <w:t xml:space="preserve"> informacji </w:t>
      </w:r>
      <w:r>
        <w:rPr>
          <w:rFonts w:cstheme="minorHAnsi"/>
        </w:rPr>
        <w:t>uzyskanych</w:t>
      </w:r>
      <w:r w:rsidR="00EF493D">
        <w:rPr>
          <w:rFonts w:cstheme="minorHAnsi"/>
        </w:rPr>
        <w:t xml:space="preserve"> w ramach prowadzonych Konsultacji</w:t>
      </w:r>
      <w:r w:rsidR="001E4343" w:rsidRPr="00391794">
        <w:rPr>
          <w:rFonts w:cstheme="minorHAnsi"/>
        </w:rPr>
        <w:t>.</w:t>
      </w:r>
    </w:p>
    <w:p w14:paraId="6B28FF1B" w14:textId="77777777" w:rsidR="001E4343" w:rsidRPr="00391794" w:rsidRDefault="001E4343" w:rsidP="00992F0D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8</w:t>
      </w:r>
    </w:p>
    <w:p w14:paraId="1ECF94A3" w14:textId="77777777" w:rsidR="001E4343" w:rsidRPr="00391794" w:rsidRDefault="001E4343" w:rsidP="00992F0D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 xml:space="preserve">Zakończenie Konsultacji </w:t>
      </w:r>
    </w:p>
    <w:p w14:paraId="1C86055D" w14:textId="6C058B0F" w:rsidR="001E4343" w:rsidRDefault="001E4343" w:rsidP="00992F0D">
      <w:pPr>
        <w:pStyle w:val="Akapitzlist"/>
        <w:numPr>
          <w:ilvl w:val="0"/>
          <w:numId w:val="12"/>
        </w:numPr>
        <w:tabs>
          <w:tab w:val="left" w:pos="709"/>
        </w:tabs>
        <w:spacing w:after="0" w:line="276" w:lineRule="auto"/>
        <w:ind w:left="567" w:hanging="567"/>
        <w:jc w:val="both"/>
        <w:rPr>
          <w:rFonts w:cstheme="minorHAnsi"/>
        </w:rPr>
      </w:pPr>
      <w:r w:rsidRPr="00391794">
        <w:rPr>
          <w:rFonts w:cstheme="minorHAnsi"/>
        </w:rPr>
        <w:t>Konsul</w:t>
      </w:r>
      <w:r w:rsidR="00C82564">
        <w:rPr>
          <w:rFonts w:cstheme="minorHAnsi"/>
        </w:rPr>
        <w:t xml:space="preserve">tacje będą trwały do czasu, aż </w:t>
      </w:r>
      <w:r w:rsidR="00BE52D9">
        <w:rPr>
          <w:rFonts w:cstheme="minorHAnsi"/>
        </w:rPr>
        <w:t>Z</w:t>
      </w:r>
      <w:r w:rsidR="00BE52D9" w:rsidRPr="00391794">
        <w:rPr>
          <w:rFonts w:cstheme="minorHAnsi"/>
        </w:rPr>
        <w:t xml:space="preserve">amawiający </w:t>
      </w:r>
      <w:r w:rsidRPr="00391794">
        <w:rPr>
          <w:rFonts w:cstheme="minorHAnsi"/>
        </w:rPr>
        <w:t xml:space="preserve">uzna, że osiągnięty został ich </w:t>
      </w:r>
      <w:r>
        <w:rPr>
          <w:rFonts w:cstheme="minorHAnsi"/>
        </w:rPr>
        <w:t>cel albo</w:t>
      </w:r>
      <w:r w:rsidRPr="00391794">
        <w:rPr>
          <w:rFonts w:cstheme="minorHAnsi"/>
        </w:rPr>
        <w:t xml:space="preserve"> uzna, że dalsze prowadzenie Konsultacji</w:t>
      </w:r>
      <w:r w:rsidRPr="00391794">
        <w:rPr>
          <w:rFonts w:cstheme="minorHAnsi"/>
          <w:color w:val="00B050"/>
        </w:rPr>
        <w:t xml:space="preserve"> </w:t>
      </w:r>
      <w:r w:rsidRPr="00391794">
        <w:rPr>
          <w:rFonts w:cstheme="minorHAnsi"/>
        </w:rPr>
        <w:t>jest niecelowe. Zamawiający nie jest zobowiązany do podawania uzasadnienia swojej decyzji.</w:t>
      </w:r>
    </w:p>
    <w:p w14:paraId="5C887396" w14:textId="244C72C2" w:rsidR="001E4343" w:rsidRPr="00391794" w:rsidRDefault="00D03296" w:rsidP="00992F0D">
      <w:pPr>
        <w:pStyle w:val="Akapitzlist"/>
        <w:numPr>
          <w:ilvl w:val="0"/>
          <w:numId w:val="12"/>
        </w:numPr>
        <w:tabs>
          <w:tab w:val="left" w:pos="709"/>
        </w:tabs>
        <w:spacing w:after="0" w:line="276" w:lineRule="auto"/>
        <w:ind w:left="567" w:hanging="567"/>
        <w:jc w:val="both"/>
        <w:rPr>
          <w:rFonts w:cstheme="minorHAnsi"/>
        </w:rPr>
      </w:pPr>
      <w:r>
        <w:t xml:space="preserve">Jeżeli </w:t>
      </w:r>
      <w:r w:rsidR="00BE52D9">
        <w:t>Z</w:t>
      </w:r>
      <w:r w:rsidR="001E4343">
        <w:t>amawiający podejmie decyzję o wszczęciu Postępowania, które zostało poprzedzone</w:t>
      </w:r>
      <w:r w:rsidR="00492C4A">
        <w:t xml:space="preserve"> Konsultacjami, w dokumentacji P</w:t>
      </w:r>
      <w:r w:rsidR="001E4343">
        <w:t>ostępowania zawrze informację o ich</w:t>
      </w:r>
      <w:r w:rsidR="00AD2646">
        <w:t xml:space="preserve"> przeprowadzeniu. Jednocześnie Z</w:t>
      </w:r>
      <w:r w:rsidR="001E4343">
        <w:t>amawiający podejmie niezbędne środki w celu zapewnienia, że udział Uczestników w planowanym Postępowaniu nie zakłóci konkurencji.</w:t>
      </w:r>
    </w:p>
    <w:p w14:paraId="79C7212C" w14:textId="7936CF01" w:rsidR="001E4343" w:rsidRDefault="001E4343" w:rsidP="00992F0D">
      <w:pPr>
        <w:pStyle w:val="Akapitzlist"/>
        <w:numPr>
          <w:ilvl w:val="0"/>
          <w:numId w:val="12"/>
        </w:numPr>
        <w:spacing w:after="0" w:line="276" w:lineRule="auto"/>
        <w:ind w:left="567" w:hanging="567"/>
        <w:jc w:val="both"/>
        <w:rPr>
          <w:rFonts w:cstheme="minorHAnsi"/>
        </w:rPr>
      </w:pPr>
      <w:r w:rsidRPr="00391794">
        <w:rPr>
          <w:rFonts w:cstheme="minorHAnsi"/>
        </w:rPr>
        <w:t xml:space="preserve">Zamawiający niezwłocznie </w:t>
      </w:r>
      <w:r w:rsidR="005B5663">
        <w:rPr>
          <w:rFonts w:cstheme="minorHAnsi"/>
        </w:rPr>
        <w:t xml:space="preserve">po </w:t>
      </w:r>
      <w:r w:rsidRPr="00391794">
        <w:rPr>
          <w:rFonts w:cstheme="minorHAnsi"/>
        </w:rPr>
        <w:t>zakończeniu Konsultacji</w:t>
      </w:r>
      <w:r w:rsidR="005B5663">
        <w:rPr>
          <w:rFonts w:cstheme="minorHAnsi"/>
        </w:rPr>
        <w:t xml:space="preserve">, </w:t>
      </w:r>
      <w:r w:rsidRPr="00391794">
        <w:rPr>
          <w:rFonts w:cstheme="minorHAnsi"/>
        </w:rPr>
        <w:t xml:space="preserve">na swojej stronie internetowej, </w:t>
      </w:r>
      <w:r w:rsidR="005B5663">
        <w:rPr>
          <w:rFonts w:cstheme="minorHAnsi"/>
        </w:rPr>
        <w:t xml:space="preserve">umieści informację o zakończeniu Konsultacji, </w:t>
      </w:r>
      <w:r w:rsidRPr="00391794">
        <w:rPr>
          <w:rFonts w:cstheme="minorHAnsi"/>
        </w:rPr>
        <w:t>a w przypadku zakończenia Konsultacji po zaproszeniu wybranych Uczestników do udziału w Konsultacjach</w:t>
      </w:r>
      <w:r>
        <w:rPr>
          <w:rFonts w:cstheme="minorHAnsi"/>
        </w:rPr>
        <w:t>,</w:t>
      </w:r>
      <w:r w:rsidRPr="00391794">
        <w:rPr>
          <w:rFonts w:cstheme="minorHAnsi"/>
        </w:rPr>
        <w:t xml:space="preserve"> również </w:t>
      </w:r>
      <w:r w:rsidR="00574A7F">
        <w:rPr>
          <w:rFonts w:cstheme="minorHAnsi"/>
        </w:rPr>
        <w:t>o tym fakcie poinformuje Uczestników</w:t>
      </w:r>
      <w:r w:rsidRPr="00391794">
        <w:rPr>
          <w:rFonts w:cstheme="minorHAnsi"/>
        </w:rPr>
        <w:t>.</w:t>
      </w:r>
    </w:p>
    <w:p w14:paraId="74B5C360" w14:textId="77777777" w:rsidR="000A6030" w:rsidRDefault="000A6030" w:rsidP="00992F0D">
      <w:pPr>
        <w:spacing w:after="0" w:line="276" w:lineRule="auto"/>
        <w:jc w:val="center"/>
        <w:rPr>
          <w:rFonts w:cstheme="minorHAnsi"/>
          <w:b/>
        </w:rPr>
      </w:pPr>
    </w:p>
    <w:p w14:paraId="7F0918F5" w14:textId="77777777" w:rsidR="000A6030" w:rsidRDefault="000A6030" w:rsidP="00992F0D">
      <w:pPr>
        <w:spacing w:after="0" w:line="276" w:lineRule="auto"/>
        <w:jc w:val="center"/>
        <w:rPr>
          <w:rFonts w:cstheme="minorHAnsi"/>
          <w:b/>
        </w:rPr>
      </w:pPr>
    </w:p>
    <w:p w14:paraId="19360716" w14:textId="7D213C09" w:rsidR="001E4343" w:rsidRPr="00391794" w:rsidRDefault="001E4343" w:rsidP="00992F0D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9</w:t>
      </w:r>
    </w:p>
    <w:p w14:paraId="48BA9C13" w14:textId="77777777" w:rsidR="001E4343" w:rsidRPr="00391794" w:rsidRDefault="001E4343" w:rsidP="00992F0D">
      <w:pPr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>Protokół z Konsultacji</w:t>
      </w:r>
    </w:p>
    <w:p w14:paraId="0AB11167" w14:textId="62665AA1" w:rsidR="00574A7F" w:rsidRPr="00391794" w:rsidRDefault="00C167ED" w:rsidP="00992F0D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Z przeprowadzenia Konsultacji</w:t>
      </w:r>
      <w:r w:rsidR="00A0758B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A0758B">
        <w:rPr>
          <w:rFonts w:cstheme="minorHAnsi"/>
        </w:rPr>
        <w:t>osoba wyznaczona do ich przeprowadzenia,</w:t>
      </w:r>
      <w:r w:rsidR="001E4343" w:rsidRPr="00391794">
        <w:rPr>
          <w:rFonts w:cstheme="minorHAnsi"/>
        </w:rPr>
        <w:t xml:space="preserve"> sporządza protokół, </w:t>
      </w:r>
      <w:r w:rsidR="009F6B23">
        <w:rPr>
          <w:rFonts w:cstheme="minorHAnsi"/>
        </w:rPr>
        <w:br/>
      </w:r>
      <w:r w:rsidR="0071510F">
        <w:rPr>
          <w:rFonts w:cstheme="minorHAnsi"/>
        </w:rPr>
        <w:t xml:space="preserve">w formie pisemnej lub elektronicznej, </w:t>
      </w:r>
      <w:r w:rsidR="001E4343" w:rsidRPr="00391794">
        <w:rPr>
          <w:rFonts w:cstheme="minorHAnsi"/>
        </w:rPr>
        <w:t>zawierający co najmniej:</w:t>
      </w:r>
    </w:p>
    <w:p w14:paraId="6EFB5661" w14:textId="1AF65140" w:rsidR="00CB4DB2" w:rsidRPr="008A30BA" w:rsidRDefault="001E4343" w:rsidP="00992F0D">
      <w:pPr>
        <w:pStyle w:val="Akapitzlist"/>
        <w:numPr>
          <w:ilvl w:val="1"/>
          <w:numId w:val="14"/>
        </w:numPr>
        <w:spacing w:after="0" w:line="276" w:lineRule="auto"/>
        <w:ind w:left="567" w:hanging="283"/>
        <w:jc w:val="both"/>
        <w:rPr>
          <w:rFonts w:cstheme="minorHAnsi"/>
        </w:rPr>
      </w:pPr>
      <w:r w:rsidRPr="008A30BA">
        <w:rPr>
          <w:rFonts w:cstheme="minorHAnsi"/>
        </w:rPr>
        <w:t>informację o przeprowadzeniu Konsultacji;</w:t>
      </w:r>
    </w:p>
    <w:p w14:paraId="62F07256" w14:textId="387E0911" w:rsidR="00CB4DB2" w:rsidRPr="008A30BA" w:rsidRDefault="001E4343" w:rsidP="00992F0D">
      <w:pPr>
        <w:pStyle w:val="Akapitzlist"/>
        <w:numPr>
          <w:ilvl w:val="1"/>
          <w:numId w:val="14"/>
        </w:numPr>
        <w:spacing w:after="0" w:line="276" w:lineRule="auto"/>
        <w:ind w:left="567" w:hanging="283"/>
        <w:jc w:val="both"/>
        <w:rPr>
          <w:rFonts w:cstheme="minorHAnsi"/>
        </w:rPr>
      </w:pPr>
      <w:r w:rsidRPr="008A30BA">
        <w:rPr>
          <w:rFonts w:cstheme="minorHAnsi"/>
        </w:rPr>
        <w:t xml:space="preserve">informację </w:t>
      </w:r>
      <w:r w:rsidR="00CB4DB2">
        <w:rPr>
          <w:rFonts w:cstheme="minorHAnsi"/>
        </w:rPr>
        <w:t>o Uczestnikach</w:t>
      </w:r>
      <w:r w:rsidRPr="008A30BA">
        <w:rPr>
          <w:rFonts w:cstheme="minorHAnsi"/>
        </w:rPr>
        <w:t>;</w:t>
      </w:r>
    </w:p>
    <w:p w14:paraId="3D5F2E0D" w14:textId="562EA252" w:rsidR="001E4343" w:rsidRPr="008A30BA" w:rsidRDefault="001E4343" w:rsidP="00992F0D">
      <w:pPr>
        <w:pStyle w:val="Akapitzlist"/>
        <w:numPr>
          <w:ilvl w:val="1"/>
          <w:numId w:val="14"/>
        </w:numPr>
        <w:spacing w:after="0" w:line="276" w:lineRule="auto"/>
        <w:ind w:left="567" w:hanging="283"/>
        <w:jc w:val="both"/>
        <w:rPr>
          <w:rFonts w:cstheme="minorHAnsi"/>
        </w:rPr>
      </w:pPr>
      <w:r w:rsidRPr="008A30BA">
        <w:rPr>
          <w:rFonts w:cstheme="minorHAnsi"/>
        </w:rPr>
        <w:t xml:space="preserve">informację o </w:t>
      </w:r>
      <w:r w:rsidR="0035511B">
        <w:rPr>
          <w:rFonts w:cstheme="minorHAnsi"/>
        </w:rPr>
        <w:t xml:space="preserve">potencjalnym </w:t>
      </w:r>
      <w:r w:rsidR="00C109C0">
        <w:rPr>
          <w:rFonts w:cstheme="minorHAnsi"/>
        </w:rPr>
        <w:t>w</w:t>
      </w:r>
      <w:r w:rsidRPr="008A30BA">
        <w:rPr>
          <w:rFonts w:cstheme="minorHAnsi"/>
        </w:rPr>
        <w:t>pływie Konsultacji na planowanie, przygotowanie lub przeprowadzenie Postępowania.</w:t>
      </w:r>
    </w:p>
    <w:p w14:paraId="07767647" w14:textId="56161920" w:rsidR="001E4343" w:rsidRPr="00391794" w:rsidRDefault="001E4343" w:rsidP="00992F0D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cstheme="minorHAnsi"/>
        </w:rPr>
      </w:pPr>
      <w:r w:rsidRPr="00B949D8">
        <w:rPr>
          <w:rFonts w:cstheme="minorHAnsi"/>
        </w:rPr>
        <w:t xml:space="preserve">Protokół wraz z załącznikami jest jawny, z zastrzeżeniem </w:t>
      </w:r>
      <w:r w:rsidRPr="00391794">
        <w:rPr>
          <w:rFonts w:cstheme="minorHAnsi"/>
        </w:rPr>
        <w:t>informa</w:t>
      </w:r>
      <w:r w:rsidR="001E0EAE">
        <w:rPr>
          <w:rFonts w:cstheme="minorHAnsi"/>
        </w:rPr>
        <w:t xml:space="preserve">cji, o których mowa w § 3 ust. </w:t>
      </w:r>
      <w:r w:rsidR="00FF33F2">
        <w:rPr>
          <w:rFonts w:cstheme="minorHAnsi"/>
        </w:rPr>
        <w:t>8</w:t>
      </w:r>
      <w:r w:rsidRPr="00391794">
        <w:rPr>
          <w:rFonts w:cstheme="minorHAnsi"/>
        </w:rPr>
        <w:t xml:space="preserve"> Regulaminu.</w:t>
      </w:r>
    </w:p>
    <w:p w14:paraId="66A43531" w14:textId="28CECBB3" w:rsidR="001E4343" w:rsidRDefault="001E4343" w:rsidP="00992F0D">
      <w:pPr>
        <w:pStyle w:val="Akapitzlist"/>
        <w:numPr>
          <w:ilvl w:val="0"/>
          <w:numId w:val="14"/>
        </w:numPr>
        <w:spacing w:after="0" w:line="276" w:lineRule="auto"/>
        <w:ind w:left="284" w:hanging="284"/>
        <w:jc w:val="both"/>
        <w:rPr>
          <w:rFonts w:cstheme="minorHAnsi"/>
        </w:rPr>
      </w:pPr>
      <w:r w:rsidRPr="00391794">
        <w:rPr>
          <w:rFonts w:cstheme="minorHAnsi"/>
        </w:rPr>
        <w:t>Korespondencja, protokoły, pisma, opracowania, opinie</w:t>
      </w:r>
      <w:r>
        <w:rPr>
          <w:rFonts w:cstheme="minorHAnsi"/>
        </w:rPr>
        <w:t xml:space="preserve"> </w:t>
      </w:r>
      <w:r w:rsidRPr="00391794">
        <w:rPr>
          <w:rFonts w:cstheme="minorHAnsi"/>
        </w:rPr>
        <w:t>i inne dokumenty związane z Konsul</w:t>
      </w:r>
      <w:r w:rsidR="00E75A73">
        <w:rPr>
          <w:rFonts w:cstheme="minorHAnsi"/>
        </w:rPr>
        <w:t xml:space="preserve">tacjami pozostają w dyspozycji </w:t>
      </w:r>
      <w:r w:rsidR="00FF33F2">
        <w:rPr>
          <w:rFonts w:cstheme="minorHAnsi"/>
        </w:rPr>
        <w:t>Z</w:t>
      </w:r>
      <w:r w:rsidRPr="00391794">
        <w:rPr>
          <w:rFonts w:cstheme="minorHAnsi"/>
        </w:rPr>
        <w:t xml:space="preserve">amawiającego i nie podlegają zwrotowi po zakończeniu Konsultacji. Zamawiający może zwrócić Uczestnikowi, na jego żądanie, próbki, sprzęt lub inne materiały przekazane w związku z Konsultacjami. </w:t>
      </w:r>
    </w:p>
    <w:p w14:paraId="449989DE" w14:textId="77777777" w:rsidR="001E4343" w:rsidRPr="00391794" w:rsidRDefault="001E4343" w:rsidP="00992F0D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10</w:t>
      </w:r>
    </w:p>
    <w:p w14:paraId="514AE729" w14:textId="77777777" w:rsidR="001E4343" w:rsidRPr="00391794" w:rsidRDefault="001E4343" w:rsidP="00992F0D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Koszty i środki odwoławcze</w:t>
      </w:r>
    </w:p>
    <w:p w14:paraId="4192DDBF" w14:textId="3941E366" w:rsidR="001E4343" w:rsidRPr="00391794" w:rsidRDefault="001E4343" w:rsidP="00992F0D">
      <w:pPr>
        <w:pStyle w:val="Akapitzlist"/>
        <w:numPr>
          <w:ilvl w:val="0"/>
          <w:numId w:val="11"/>
        </w:numPr>
        <w:tabs>
          <w:tab w:val="left" w:pos="709"/>
        </w:tabs>
        <w:spacing w:after="0" w:line="276" w:lineRule="auto"/>
        <w:ind w:left="284" w:hanging="284"/>
        <w:jc w:val="both"/>
        <w:rPr>
          <w:rFonts w:cstheme="minorHAnsi"/>
        </w:rPr>
      </w:pPr>
      <w:r w:rsidRPr="00391794">
        <w:rPr>
          <w:rFonts w:cstheme="minorHAnsi"/>
        </w:rPr>
        <w:t xml:space="preserve">Każdy </w:t>
      </w:r>
      <w:r w:rsidR="00BA4979">
        <w:rPr>
          <w:rFonts w:cstheme="minorHAnsi"/>
        </w:rPr>
        <w:t>U</w:t>
      </w:r>
      <w:r w:rsidRPr="00391794">
        <w:rPr>
          <w:rFonts w:cstheme="minorHAnsi"/>
        </w:rPr>
        <w:t xml:space="preserve">czestnik samodzielnie ponosi wszelkie koszty powstałe w związku z przygotowaniem do udziału i swoim udziałem w Konsultacjach. </w:t>
      </w:r>
    </w:p>
    <w:p w14:paraId="3A51B7A9" w14:textId="276CC4E0" w:rsidR="001E4343" w:rsidRPr="00391794" w:rsidRDefault="001E4343" w:rsidP="00992F0D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391794">
        <w:rPr>
          <w:rFonts w:cstheme="minorHAnsi"/>
        </w:rPr>
        <w:t>Uczestnikom</w:t>
      </w:r>
      <w:r w:rsidR="00EA22C6">
        <w:rPr>
          <w:rFonts w:cstheme="minorHAnsi"/>
        </w:rPr>
        <w:t>, w stosunku do Zamawiającego,</w:t>
      </w:r>
      <w:r w:rsidRPr="00391794">
        <w:rPr>
          <w:rFonts w:cstheme="minorHAnsi"/>
        </w:rPr>
        <w:t xml:space="preserve"> nie przysługują żadne roszczenia </w:t>
      </w:r>
      <w:r w:rsidR="00BA4979">
        <w:rPr>
          <w:rFonts w:cstheme="minorHAnsi"/>
        </w:rPr>
        <w:t xml:space="preserve">związane </w:t>
      </w:r>
      <w:r w:rsidR="00AE1D3B">
        <w:rPr>
          <w:rFonts w:cstheme="minorHAnsi"/>
        </w:rPr>
        <w:br/>
      </w:r>
      <w:r w:rsidR="00BA4979">
        <w:rPr>
          <w:rFonts w:cstheme="minorHAnsi"/>
        </w:rPr>
        <w:t>z uczestnictwem w Konsultacjach</w:t>
      </w:r>
      <w:r w:rsidRPr="00391794">
        <w:rPr>
          <w:rFonts w:cstheme="minorHAnsi"/>
        </w:rPr>
        <w:t xml:space="preserve">, w tym w szczególności z tytułu zwrotu kosztów przygotowania do udziału i udziału w Konsultacjach. </w:t>
      </w:r>
    </w:p>
    <w:p w14:paraId="4AE88BD4" w14:textId="77777777" w:rsidR="001E4343" w:rsidRPr="00391794" w:rsidRDefault="001E4343" w:rsidP="00992F0D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>§ 11</w:t>
      </w:r>
    </w:p>
    <w:p w14:paraId="56492A24" w14:textId="77777777" w:rsidR="001E4343" w:rsidRPr="00391794" w:rsidRDefault="001E4343" w:rsidP="00992F0D">
      <w:pPr>
        <w:spacing w:after="0" w:line="276" w:lineRule="auto"/>
        <w:jc w:val="center"/>
        <w:rPr>
          <w:rFonts w:cstheme="minorHAnsi"/>
          <w:b/>
        </w:rPr>
      </w:pPr>
      <w:r w:rsidRPr="00391794">
        <w:rPr>
          <w:rFonts w:cstheme="minorHAnsi"/>
          <w:b/>
        </w:rPr>
        <w:t xml:space="preserve">Dane osobowe </w:t>
      </w:r>
    </w:p>
    <w:p w14:paraId="4DEA2B1E" w14:textId="1B623B2C" w:rsidR="00DC665C" w:rsidRDefault="00DC665C" w:rsidP="00992F0D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cstheme="minorHAnsi"/>
        </w:rPr>
      </w:pPr>
      <w:r w:rsidRPr="008F50DB">
        <w:rPr>
          <w:rFonts w:cstheme="minorHAnsi"/>
        </w:rPr>
        <w:t xml:space="preserve">W przypadku, gdy Zamawiający pozyska dane osobowe w związku z prowadzeniem Konsultacji, zobowiązany jest do przestrzegania przepisów dotyczących ochrony danych osobowych, </w:t>
      </w:r>
      <w:r w:rsidRPr="008F50DB">
        <w:rPr>
          <w:rFonts w:cstheme="minorHAnsi"/>
        </w:rPr>
        <w:br/>
        <w:t xml:space="preserve">w szczególności obowiązków nałożonych na administratora danych osobowych wynikających </w:t>
      </w:r>
      <w:r w:rsidR="00AE1D3B">
        <w:rPr>
          <w:rFonts w:cstheme="minorHAnsi"/>
        </w:rPr>
        <w:br/>
      </w:r>
      <w:r w:rsidRPr="008F50DB">
        <w:rPr>
          <w:rFonts w:cstheme="minorHAnsi"/>
        </w:rPr>
        <w:t xml:space="preserve">z przepisów RODO oraz przepisów ustawy dnia 10 maja 2018 r. o ochronie danych osobowych </w:t>
      </w:r>
      <w:r w:rsidR="00AE1D3B">
        <w:rPr>
          <w:rFonts w:cstheme="minorHAnsi"/>
        </w:rPr>
        <w:br/>
      </w:r>
      <w:r w:rsidRPr="008F50DB">
        <w:rPr>
          <w:rFonts w:cstheme="minorHAnsi"/>
        </w:rPr>
        <w:t xml:space="preserve">(t.j.: Dz. U. 2019 r. poz. 1781). </w:t>
      </w:r>
    </w:p>
    <w:p w14:paraId="6B09B095" w14:textId="7E87744F" w:rsidR="00DC665C" w:rsidRPr="00734001" w:rsidRDefault="00DC665C" w:rsidP="00992F0D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cstheme="minorHAnsi"/>
        </w:rPr>
      </w:pPr>
      <w:r w:rsidRPr="00734001">
        <w:rPr>
          <w:rFonts w:eastAsia="Times New Roman" w:cstheme="minorHAnsi"/>
          <w:lang w:eastAsia="pl-PL"/>
        </w:rPr>
        <w:t xml:space="preserve">W zakresie niezbędnym dla realizacji celów Konsultacji, Zamawiający, Uczestnicy i Wykonawcy odpowiadają stosownie do znajdujących do nich zastosowanie okoliczności, samodzielnie </w:t>
      </w:r>
      <w:r w:rsidR="00AE1D3B">
        <w:rPr>
          <w:rFonts w:eastAsia="Times New Roman" w:cstheme="minorHAnsi"/>
          <w:lang w:eastAsia="pl-PL"/>
        </w:rPr>
        <w:br/>
      </w:r>
      <w:r w:rsidRPr="00734001">
        <w:rPr>
          <w:rFonts w:eastAsia="Times New Roman" w:cstheme="minorHAnsi"/>
          <w:lang w:eastAsia="pl-PL"/>
        </w:rPr>
        <w:t xml:space="preserve">i niezależnie od pozostałych podmiotów za zgodność przetwarzania danych osobowych </w:t>
      </w:r>
      <w:r w:rsidR="00AE1D3B">
        <w:rPr>
          <w:rFonts w:eastAsia="Times New Roman" w:cstheme="minorHAnsi"/>
          <w:lang w:eastAsia="pl-PL"/>
        </w:rPr>
        <w:br/>
      </w:r>
      <w:r w:rsidRPr="00734001">
        <w:rPr>
          <w:rFonts w:eastAsia="Times New Roman" w:cstheme="minorHAnsi"/>
          <w:lang w:eastAsia="pl-PL"/>
        </w:rPr>
        <w:t>z obowiązującymi przepisami powszechnymi, w tym z RODO, w szczególności za wykonanie określonych prawem obowiązków wobec osób, których dane dotyczą i wobec właściwych organów ds. ochrony danych osobowych.</w:t>
      </w:r>
    </w:p>
    <w:p w14:paraId="2B43987D" w14:textId="7693FB32" w:rsidR="00DC665C" w:rsidRPr="008045F0" w:rsidRDefault="00DC665C" w:rsidP="00992F0D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cstheme="minorHAnsi"/>
        </w:rPr>
      </w:pPr>
      <w:r w:rsidRPr="00734001">
        <w:rPr>
          <w:rFonts w:eastAsia="Times New Roman" w:cstheme="minorHAnsi"/>
          <w:lang w:eastAsia="pl-PL"/>
        </w:rPr>
        <w:lastRenderedPageBreak/>
        <w:t>W sytuacji</w:t>
      </w:r>
      <w:r w:rsidR="00D226C6">
        <w:rPr>
          <w:rFonts w:eastAsia="Times New Roman" w:cstheme="minorHAnsi"/>
          <w:lang w:eastAsia="pl-PL"/>
        </w:rPr>
        <w:t xml:space="preserve">, </w:t>
      </w:r>
      <w:r w:rsidRPr="00734001">
        <w:rPr>
          <w:rFonts w:eastAsia="Times New Roman" w:cstheme="minorHAnsi"/>
          <w:lang w:eastAsia="pl-PL"/>
        </w:rPr>
        <w:t>gdy</w:t>
      </w:r>
      <w:r w:rsidR="00314545">
        <w:rPr>
          <w:rFonts w:eastAsia="Times New Roman" w:cstheme="minorHAnsi"/>
          <w:lang w:eastAsia="pl-PL"/>
        </w:rPr>
        <w:t>by</w:t>
      </w:r>
      <w:r w:rsidRPr="00734001">
        <w:rPr>
          <w:rFonts w:eastAsia="Times New Roman" w:cstheme="minorHAnsi"/>
          <w:lang w:eastAsia="pl-PL"/>
        </w:rPr>
        <w:t xml:space="preserve"> realizacja Konsultacji </w:t>
      </w:r>
      <w:r w:rsidR="00314545">
        <w:rPr>
          <w:rFonts w:eastAsia="Times New Roman" w:cstheme="minorHAnsi"/>
          <w:lang w:eastAsia="pl-PL"/>
        </w:rPr>
        <w:t xml:space="preserve">dodatkowo </w:t>
      </w:r>
      <w:r w:rsidRPr="00734001">
        <w:rPr>
          <w:rFonts w:eastAsia="Times New Roman" w:cstheme="minorHAnsi"/>
          <w:lang w:eastAsia="pl-PL"/>
        </w:rPr>
        <w:t>wymaga</w:t>
      </w:r>
      <w:r w:rsidR="001D41CE">
        <w:rPr>
          <w:rFonts w:eastAsia="Times New Roman" w:cstheme="minorHAnsi"/>
          <w:lang w:eastAsia="pl-PL"/>
        </w:rPr>
        <w:t>ła</w:t>
      </w:r>
      <w:r w:rsidRPr="00734001">
        <w:rPr>
          <w:rFonts w:eastAsia="Times New Roman" w:cstheme="minorHAnsi"/>
          <w:lang w:eastAsia="pl-PL"/>
        </w:rPr>
        <w:t xml:space="preserve"> powierzenia przetwarzania danych osobowych, strony doprowadzą do zawarcia odrębnej umowy powierzenia przetwarzania danych osobowych zgodnej z wymaganiami określonymi w art. 28 RODO.</w:t>
      </w:r>
    </w:p>
    <w:p w14:paraId="0CFE2951" w14:textId="5B3DCAA0" w:rsidR="00DC665C" w:rsidRPr="008045F0" w:rsidRDefault="00DC665C" w:rsidP="00992F0D">
      <w:pPr>
        <w:pStyle w:val="Akapitzlist"/>
        <w:numPr>
          <w:ilvl w:val="0"/>
          <w:numId w:val="17"/>
        </w:numPr>
        <w:spacing w:after="0" w:line="276" w:lineRule="auto"/>
        <w:ind w:left="284" w:hanging="284"/>
        <w:jc w:val="both"/>
        <w:rPr>
          <w:rFonts w:cstheme="minorHAnsi"/>
        </w:rPr>
      </w:pPr>
      <w:r w:rsidRPr="008045F0">
        <w:rPr>
          <w:rFonts w:eastAsia="Times New Roman" w:cstheme="minorHAnsi"/>
          <w:lang w:eastAsia="pl-PL"/>
        </w:rPr>
        <w:t>Strony są zobowiązane do przetwarzania danych osobowych, do których uzyskają dostęp w związku z realizacją Konsultacji, wyłącznie do celów związanych z przeprowadzaniem Konsultacji i do zabezpieczenia oraz zachowania w tajemnicy – zarówno w trakcie Konsultacji, jak i po ich zakończeniu – danych osobowych, do których uzyskają dostęp w związku z przeprowadzaniem Konsultacji.</w:t>
      </w:r>
    </w:p>
    <w:p w14:paraId="614AFC1D" w14:textId="77777777" w:rsidR="00653BF4" w:rsidRDefault="00653BF4" w:rsidP="00992F0D">
      <w:pPr>
        <w:spacing w:line="276" w:lineRule="auto"/>
        <w:ind w:left="-11"/>
        <w:jc w:val="both"/>
      </w:pPr>
    </w:p>
    <w:sectPr w:rsidR="00653BF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D15135" w14:textId="77777777" w:rsidR="00832B63" w:rsidRDefault="00832B63" w:rsidP="001E4343">
      <w:pPr>
        <w:spacing w:after="0" w:line="240" w:lineRule="auto"/>
      </w:pPr>
      <w:r>
        <w:separator/>
      </w:r>
    </w:p>
  </w:endnote>
  <w:endnote w:type="continuationSeparator" w:id="0">
    <w:p w14:paraId="2E44471B" w14:textId="77777777" w:rsidR="00832B63" w:rsidRDefault="00832B63" w:rsidP="001E4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63334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185BB8" w14:textId="630031EF" w:rsidR="00E565C9" w:rsidRDefault="00E565C9" w:rsidP="00E565C9">
            <w:pPr>
              <w:pStyle w:val="Stopka"/>
              <w:jc w:val="center"/>
            </w:pPr>
          </w:p>
          <w:p w14:paraId="38C721E9" w14:textId="03348B5D" w:rsidR="00F15A35" w:rsidRDefault="002F0614" w:rsidP="00E565C9">
            <w:pPr>
              <w:pStyle w:val="Stopka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11D32D5A" wp14:editId="4CD61913">
                  <wp:extent cx="5760720" cy="775335"/>
                  <wp:effectExtent l="0" t="0" r="0" b="5715"/>
                  <wp:docPr id="4" name="Obraz 4" descr="Obraz zawierający tekst, zrzut ekranu, Czcionk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Obraz zawierający tekst, zrzut ekranu, Czcionk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194B17" w14:textId="1E191B49" w:rsidR="00C442C8" w:rsidRDefault="00C442C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2B0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72B0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AEBE9" w14:textId="77777777" w:rsidR="00832B63" w:rsidRDefault="00832B63" w:rsidP="001E4343">
      <w:pPr>
        <w:spacing w:after="0" w:line="240" w:lineRule="auto"/>
      </w:pPr>
      <w:r>
        <w:separator/>
      </w:r>
    </w:p>
  </w:footnote>
  <w:footnote w:type="continuationSeparator" w:id="0">
    <w:p w14:paraId="7A198559" w14:textId="77777777" w:rsidR="00832B63" w:rsidRDefault="00832B63" w:rsidP="001E4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124F0" w14:textId="52BB4A1F" w:rsidR="00A8070E" w:rsidRDefault="007F153E" w:rsidP="00165FB9">
    <w:pPr>
      <w:pStyle w:val="Nagwek"/>
      <w:rPr>
        <w:rFonts w:ascii="Times New Roman" w:eastAsia="Cambria" w:hAnsi="Times New Roman" w:cs="Times New Roman"/>
        <w:noProof/>
        <w:sz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E1AC583" wp14:editId="4FAE4951">
          <wp:simplePos x="0" y="0"/>
          <wp:positionH relativeFrom="margin">
            <wp:align>right</wp:align>
          </wp:positionH>
          <wp:positionV relativeFrom="paragraph">
            <wp:posOffset>266065</wp:posOffset>
          </wp:positionV>
          <wp:extent cx="1800860" cy="586740"/>
          <wp:effectExtent l="0" t="0" r="8890" b="3810"/>
          <wp:wrapTight wrapText="bothSides">
            <wp:wrapPolygon edited="0">
              <wp:start x="0" y="0"/>
              <wp:lineTo x="0" y="21039"/>
              <wp:lineTo x="21478" y="21039"/>
              <wp:lineTo x="21478" y="0"/>
              <wp:lineTo x="0" y="0"/>
            </wp:wrapPolygon>
          </wp:wrapTight>
          <wp:docPr id="5" name="Obraz 5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A90900" w14:textId="77777777" w:rsidR="00C72B05" w:rsidRDefault="00C72B05" w:rsidP="00165FB9">
    <w:pPr>
      <w:pStyle w:val="Nagwek"/>
      <w:rPr>
        <w:rFonts w:ascii="Times New Roman" w:eastAsia="Cambria" w:hAnsi="Times New Roman" w:cs="Times New Roman"/>
        <w:noProof/>
        <w:sz w:val="24"/>
        <w:lang w:eastAsia="pl-PL"/>
      </w:rPr>
    </w:pPr>
  </w:p>
  <w:p w14:paraId="19CB1061" w14:textId="77777777" w:rsidR="00C72B05" w:rsidRDefault="00C72B05" w:rsidP="00165FB9">
    <w:pPr>
      <w:pStyle w:val="Nagwek"/>
      <w:rPr>
        <w:rFonts w:ascii="Times New Roman" w:eastAsia="Cambria" w:hAnsi="Times New Roman" w:cs="Times New Roman"/>
        <w:noProof/>
        <w:sz w:val="24"/>
        <w:lang w:eastAsia="pl-PL"/>
      </w:rPr>
    </w:pPr>
  </w:p>
  <w:p w14:paraId="1E4028BD" w14:textId="77777777" w:rsidR="00C72B05" w:rsidRDefault="00C72B05" w:rsidP="00165FB9">
    <w:pPr>
      <w:pStyle w:val="Nagwek"/>
      <w:rPr>
        <w:rFonts w:ascii="Times New Roman" w:eastAsia="Cambria" w:hAnsi="Times New Roman" w:cs="Times New Roman"/>
        <w:noProof/>
        <w:sz w:val="24"/>
        <w:lang w:eastAsia="pl-PL"/>
      </w:rPr>
    </w:pPr>
  </w:p>
  <w:p w14:paraId="1E67A9C9" w14:textId="77777777" w:rsidR="00C72B05" w:rsidRDefault="00C72B05" w:rsidP="00165FB9">
    <w:pPr>
      <w:pStyle w:val="Nagwek"/>
      <w:rPr>
        <w:rFonts w:ascii="Times New Roman" w:eastAsia="Cambria" w:hAnsi="Times New Roman" w:cs="Times New Roman"/>
        <w:noProof/>
        <w:sz w:val="24"/>
        <w:lang w:eastAsia="pl-PL"/>
      </w:rPr>
    </w:pPr>
  </w:p>
  <w:p w14:paraId="09E956AB" w14:textId="77777777" w:rsidR="00C72B05" w:rsidRDefault="00C72B05" w:rsidP="00165FB9">
    <w:pPr>
      <w:pStyle w:val="Nagwek"/>
      <w:rPr>
        <w:rStyle w:val="FontStyle43"/>
        <w:rFonts w:asciiTheme="majorHAnsi" w:eastAsia="Times New Roman" w:hAnsiTheme="majorHAnsi" w:cstheme="majorHAnsi"/>
        <w:u w:val="single"/>
        <w:lang w:eastAsia="pl-PL"/>
      </w:rPr>
    </w:pPr>
  </w:p>
  <w:p w14:paraId="1074B61D" w14:textId="0BE0CEEB" w:rsidR="006C476C" w:rsidRDefault="006C476C" w:rsidP="006C476C">
    <w:pPr>
      <w:pStyle w:val="Nagwek"/>
      <w:jc w:val="right"/>
      <w:rPr>
        <w:rStyle w:val="FontStyle43"/>
        <w:rFonts w:asciiTheme="majorHAnsi" w:eastAsia="Times New Roman" w:hAnsiTheme="majorHAnsi" w:cstheme="majorHAnsi"/>
        <w:u w:val="single"/>
        <w:lang w:eastAsia="pl-PL"/>
      </w:rPr>
    </w:pPr>
    <w:r>
      <w:rPr>
        <w:rStyle w:val="FontStyle43"/>
        <w:rFonts w:asciiTheme="majorHAnsi" w:eastAsia="Times New Roman" w:hAnsiTheme="majorHAnsi" w:cstheme="majorHAnsi"/>
        <w:u w:val="single"/>
        <w:lang w:eastAsia="pl-PL"/>
      </w:rPr>
      <w:t>Załącznik nr 6</w:t>
    </w:r>
  </w:p>
  <w:p w14:paraId="687B1EEB" w14:textId="77777777" w:rsidR="006C476C" w:rsidRDefault="006C476C" w:rsidP="006C476C">
    <w:pPr>
      <w:pStyle w:val="Nagwek"/>
      <w:jc w:val="right"/>
      <w:rPr>
        <w:rStyle w:val="FontStyle43"/>
        <w:rFonts w:asciiTheme="majorHAnsi" w:eastAsia="Times New Roman" w:hAnsiTheme="majorHAnsi" w:cstheme="majorHAnsi"/>
        <w:u w:val="single"/>
        <w:lang w:eastAsia="pl-PL"/>
      </w:rPr>
    </w:pPr>
    <w:r>
      <w:rPr>
        <w:rStyle w:val="FontStyle43"/>
        <w:rFonts w:asciiTheme="majorHAnsi" w:eastAsia="Times New Roman" w:hAnsiTheme="majorHAnsi" w:cstheme="majorHAnsi"/>
        <w:u w:val="single"/>
        <w:lang w:eastAsia="pl-PL"/>
      </w:rPr>
      <w:t>do Regulamin udzielania</w:t>
    </w:r>
  </w:p>
  <w:p w14:paraId="565E19E7" w14:textId="77777777" w:rsidR="006C476C" w:rsidRDefault="006C476C" w:rsidP="006C476C">
    <w:pPr>
      <w:pStyle w:val="Nagwek"/>
      <w:jc w:val="right"/>
      <w:rPr>
        <w:rStyle w:val="FontStyle43"/>
        <w:rFonts w:asciiTheme="majorHAnsi" w:eastAsia="Times New Roman" w:hAnsiTheme="majorHAnsi" w:cstheme="majorHAnsi"/>
        <w:u w:val="single"/>
        <w:lang w:eastAsia="pl-PL"/>
      </w:rPr>
    </w:pPr>
    <w:r>
      <w:rPr>
        <w:rStyle w:val="FontStyle43"/>
        <w:rFonts w:asciiTheme="majorHAnsi" w:eastAsia="Times New Roman" w:hAnsiTheme="majorHAnsi" w:cstheme="majorHAnsi"/>
        <w:u w:val="single"/>
        <w:lang w:eastAsia="pl-PL"/>
      </w:rPr>
      <w:t>zamówień przez FNP</w:t>
    </w:r>
  </w:p>
  <w:p w14:paraId="5A63DFF9" w14:textId="5DC7245F" w:rsidR="0009036B" w:rsidRDefault="0009036B" w:rsidP="008F7CD5">
    <w:pPr>
      <w:pStyle w:val="Nagwek"/>
      <w:rPr>
        <w:rStyle w:val="FontStyle43"/>
        <w:rFonts w:asciiTheme="majorHAnsi" w:eastAsia="Times New Roman" w:hAnsiTheme="majorHAnsi" w:cstheme="majorHAnsi"/>
        <w:u w:val="single"/>
        <w:lang w:eastAsia="pl-PL"/>
      </w:rPr>
    </w:pPr>
  </w:p>
  <w:p w14:paraId="6E886CD7" w14:textId="77777777" w:rsidR="007842AD" w:rsidRDefault="007842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C0BAA"/>
    <w:multiLevelType w:val="hybridMultilevel"/>
    <w:tmpl w:val="2A1A85A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A536EE6"/>
    <w:multiLevelType w:val="hybridMultilevel"/>
    <w:tmpl w:val="691A896E"/>
    <w:lvl w:ilvl="0" w:tplc="42A63B7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B7673"/>
    <w:multiLevelType w:val="hybridMultilevel"/>
    <w:tmpl w:val="C6449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6077039"/>
    <w:multiLevelType w:val="hybridMultilevel"/>
    <w:tmpl w:val="225C6F58"/>
    <w:lvl w:ilvl="0" w:tplc="962A30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B045B"/>
    <w:multiLevelType w:val="hybridMultilevel"/>
    <w:tmpl w:val="057A94E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15020B8"/>
    <w:multiLevelType w:val="hybridMultilevel"/>
    <w:tmpl w:val="8CBEB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45705C"/>
    <w:multiLevelType w:val="hybridMultilevel"/>
    <w:tmpl w:val="4D6233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98954A9"/>
    <w:multiLevelType w:val="hybridMultilevel"/>
    <w:tmpl w:val="61044A54"/>
    <w:lvl w:ilvl="0" w:tplc="DA36ED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7"/>
  </w:num>
  <w:num w:numId="5">
    <w:abstractNumId w:val="14"/>
  </w:num>
  <w:num w:numId="6">
    <w:abstractNumId w:val="6"/>
  </w:num>
  <w:num w:numId="7">
    <w:abstractNumId w:val="10"/>
  </w:num>
  <w:num w:numId="8">
    <w:abstractNumId w:val="12"/>
  </w:num>
  <w:num w:numId="9">
    <w:abstractNumId w:val="0"/>
  </w:num>
  <w:num w:numId="10">
    <w:abstractNumId w:val="16"/>
  </w:num>
  <w:num w:numId="11">
    <w:abstractNumId w:val="2"/>
  </w:num>
  <w:num w:numId="12">
    <w:abstractNumId w:val="5"/>
  </w:num>
  <w:num w:numId="13">
    <w:abstractNumId w:val="13"/>
  </w:num>
  <w:num w:numId="14">
    <w:abstractNumId w:val="8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343"/>
    <w:rsid w:val="00005B50"/>
    <w:rsid w:val="00006890"/>
    <w:rsid w:val="000158EA"/>
    <w:rsid w:val="000223F2"/>
    <w:rsid w:val="00047E2A"/>
    <w:rsid w:val="000607D0"/>
    <w:rsid w:val="00067645"/>
    <w:rsid w:val="000744E4"/>
    <w:rsid w:val="0009036B"/>
    <w:rsid w:val="000A45DA"/>
    <w:rsid w:val="000A6030"/>
    <w:rsid w:val="000D216E"/>
    <w:rsid w:val="000D3E75"/>
    <w:rsid w:val="000E32E2"/>
    <w:rsid w:val="000F3295"/>
    <w:rsid w:val="00127EBB"/>
    <w:rsid w:val="0014437D"/>
    <w:rsid w:val="00146DA1"/>
    <w:rsid w:val="00156FF4"/>
    <w:rsid w:val="00157096"/>
    <w:rsid w:val="00160AB4"/>
    <w:rsid w:val="00165FB9"/>
    <w:rsid w:val="00166657"/>
    <w:rsid w:val="001750A1"/>
    <w:rsid w:val="00176C6C"/>
    <w:rsid w:val="00183108"/>
    <w:rsid w:val="0018494D"/>
    <w:rsid w:val="00197775"/>
    <w:rsid w:val="001A462C"/>
    <w:rsid w:val="001A4845"/>
    <w:rsid w:val="001A5021"/>
    <w:rsid w:val="001B0086"/>
    <w:rsid w:val="001C06A4"/>
    <w:rsid w:val="001C15D4"/>
    <w:rsid w:val="001C6116"/>
    <w:rsid w:val="001D3B03"/>
    <w:rsid w:val="001D41CE"/>
    <w:rsid w:val="001E0EAE"/>
    <w:rsid w:val="001E0F47"/>
    <w:rsid w:val="001E4343"/>
    <w:rsid w:val="001F3D46"/>
    <w:rsid w:val="001F41E5"/>
    <w:rsid w:val="001F4C95"/>
    <w:rsid w:val="00224405"/>
    <w:rsid w:val="00236157"/>
    <w:rsid w:val="00237ABA"/>
    <w:rsid w:val="00242269"/>
    <w:rsid w:val="00246A41"/>
    <w:rsid w:val="00256BF7"/>
    <w:rsid w:val="0026129E"/>
    <w:rsid w:val="002626D7"/>
    <w:rsid w:val="002653CA"/>
    <w:rsid w:val="00297DD2"/>
    <w:rsid w:val="002A5598"/>
    <w:rsid w:val="002A6DDF"/>
    <w:rsid w:val="002B1A97"/>
    <w:rsid w:val="002B3D8C"/>
    <w:rsid w:val="002B7527"/>
    <w:rsid w:val="002C6780"/>
    <w:rsid w:val="002C7B88"/>
    <w:rsid w:val="002D2563"/>
    <w:rsid w:val="002D3F78"/>
    <w:rsid w:val="002D656C"/>
    <w:rsid w:val="002F0614"/>
    <w:rsid w:val="002F358D"/>
    <w:rsid w:val="002F68D9"/>
    <w:rsid w:val="00311AB3"/>
    <w:rsid w:val="00314545"/>
    <w:rsid w:val="003378D5"/>
    <w:rsid w:val="0034603A"/>
    <w:rsid w:val="00350C40"/>
    <w:rsid w:val="0035511B"/>
    <w:rsid w:val="003631B3"/>
    <w:rsid w:val="00391A73"/>
    <w:rsid w:val="00394234"/>
    <w:rsid w:val="003C2494"/>
    <w:rsid w:val="003C253C"/>
    <w:rsid w:val="003C61F7"/>
    <w:rsid w:val="003D5DCB"/>
    <w:rsid w:val="003F671B"/>
    <w:rsid w:val="00411A78"/>
    <w:rsid w:val="0041422B"/>
    <w:rsid w:val="00417757"/>
    <w:rsid w:val="00430675"/>
    <w:rsid w:val="0043779D"/>
    <w:rsid w:val="004547D1"/>
    <w:rsid w:val="00454FAC"/>
    <w:rsid w:val="00461550"/>
    <w:rsid w:val="00461551"/>
    <w:rsid w:val="00470278"/>
    <w:rsid w:val="004733B8"/>
    <w:rsid w:val="00475BE6"/>
    <w:rsid w:val="00486466"/>
    <w:rsid w:val="00492C4A"/>
    <w:rsid w:val="004A2AF5"/>
    <w:rsid w:val="004A5E75"/>
    <w:rsid w:val="004A75AC"/>
    <w:rsid w:val="004B70E2"/>
    <w:rsid w:val="004D3416"/>
    <w:rsid w:val="004D4DF1"/>
    <w:rsid w:val="004E797F"/>
    <w:rsid w:val="0052170B"/>
    <w:rsid w:val="005241DE"/>
    <w:rsid w:val="00532DF2"/>
    <w:rsid w:val="00534559"/>
    <w:rsid w:val="00545BAB"/>
    <w:rsid w:val="00574A7F"/>
    <w:rsid w:val="00581D5E"/>
    <w:rsid w:val="00586410"/>
    <w:rsid w:val="00587D15"/>
    <w:rsid w:val="005924C2"/>
    <w:rsid w:val="005B0DE2"/>
    <w:rsid w:val="005B1C82"/>
    <w:rsid w:val="005B5663"/>
    <w:rsid w:val="005D62FA"/>
    <w:rsid w:val="005F192D"/>
    <w:rsid w:val="00601F58"/>
    <w:rsid w:val="00603F35"/>
    <w:rsid w:val="00607570"/>
    <w:rsid w:val="00617FB7"/>
    <w:rsid w:val="00620F8A"/>
    <w:rsid w:val="00637F4F"/>
    <w:rsid w:val="006405FD"/>
    <w:rsid w:val="0064393D"/>
    <w:rsid w:val="00645CCB"/>
    <w:rsid w:val="00653BF4"/>
    <w:rsid w:val="006606CA"/>
    <w:rsid w:val="00671618"/>
    <w:rsid w:val="00676C86"/>
    <w:rsid w:val="00680814"/>
    <w:rsid w:val="00692BC2"/>
    <w:rsid w:val="006C476C"/>
    <w:rsid w:val="006D0377"/>
    <w:rsid w:val="006D0D9D"/>
    <w:rsid w:val="006F3A3A"/>
    <w:rsid w:val="007010E6"/>
    <w:rsid w:val="007109AB"/>
    <w:rsid w:val="0071510F"/>
    <w:rsid w:val="00726F1B"/>
    <w:rsid w:val="007279A8"/>
    <w:rsid w:val="00734001"/>
    <w:rsid w:val="00765587"/>
    <w:rsid w:val="00766CE0"/>
    <w:rsid w:val="00781FBC"/>
    <w:rsid w:val="007842AD"/>
    <w:rsid w:val="0078704F"/>
    <w:rsid w:val="00794886"/>
    <w:rsid w:val="007A1CF5"/>
    <w:rsid w:val="007A326B"/>
    <w:rsid w:val="007A377F"/>
    <w:rsid w:val="007A5B9B"/>
    <w:rsid w:val="007B1EA3"/>
    <w:rsid w:val="007B592C"/>
    <w:rsid w:val="007B644D"/>
    <w:rsid w:val="007C27B5"/>
    <w:rsid w:val="007C3449"/>
    <w:rsid w:val="007E40D7"/>
    <w:rsid w:val="007E74CC"/>
    <w:rsid w:val="007F0D89"/>
    <w:rsid w:val="007F153E"/>
    <w:rsid w:val="007F6078"/>
    <w:rsid w:val="00802BEF"/>
    <w:rsid w:val="008045F0"/>
    <w:rsid w:val="008060BE"/>
    <w:rsid w:val="00826BFF"/>
    <w:rsid w:val="00830C1C"/>
    <w:rsid w:val="00831A14"/>
    <w:rsid w:val="00832B63"/>
    <w:rsid w:val="00860508"/>
    <w:rsid w:val="008953A8"/>
    <w:rsid w:val="0089545D"/>
    <w:rsid w:val="008A30BA"/>
    <w:rsid w:val="008B2E50"/>
    <w:rsid w:val="008B6BE1"/>
    <w:rsid w:val="008C2993"/>
    <w:rsid w:val="008D0B22"/>
    <w:rsid w:val="008E2B33"/>
    <w:rsid w:val="008E53B7"/>
    <w:rsid w:val="008F0392"/>
    <w:rsid w:val="008F7CD5"/>
    <w:rsid w:val="009121C0"/>
    <w:rsid w:val="00912D36"/>
    <w:rsid w:val="00913F9C"/>
    <w:rsid w:val="00927803"/>
    <w:rsid w:val="009330E8"/>
    <w:rsid w:val="00941EFE"/>
    <w:rsid w:val="00943C30"/>
    <w:rsid w:val="009478D1"/>
    <w:rsid w:val="00962E18"/>
    <w:rsid w:val="0096363D"/>
    <w:rsid w:val="0097249D"/>
    <w:rsid w:val="00984BC8"/>
    <w:rsid w:val="00992F0D"/>
    <w:rsid w:val="009A1F36"/>
    <w:rsid w:val="009A229F"/>
    <w:rsid w:val="009B0BE5"/>
    <w:rsid w:val="009C18E2"/>
    <w:rsid w:val="009C2238"/>
    <w:rsid w:val="009F6B23"/>
    <w:rsid w:val="00A06DBD"/>
    <w:rsid w:val="00A0758B"/>
    <w:rsid w:val="00A155EF"/>
    <w:rsid w:val="00A17122"/>
    <w:rsid w:val="00A2144C"/>
    <w:rsid w:val="00A8070E"/>
    <w:rsid w:val="00AA4217"/>
    <w:rsid w:val="00AA602B"/>
    <w:rsid w:val="00AD0F72"/>
    <w:rsid w:val="00AD134F"/>
    <w:rsid w:val="00AD1425"/>
    <w:rsid w:val="00AD2646"/>
    <w:rsid w:val="00AE1D3B"/>
    <w:rsid w:val="00AF7B6A"/>
    <w:rsid w:val="00B00F03"/>
    <w:rsid w:val="00B03C21"/>
    <w:rsid w:val="00B13C4B"/>
    <w:rsid w:val="00B271CB"/>
    <w:rsid w:val="00B525FD"/>
    <w:rsid w:val="00B56116"/>
    <w:rsid w:val="00B848EC"/>
    <w:rsid w:val="00BA1C07"/>
    <w:rsid w:val="00BA4979"/>
    <w:rsid w:val="00BB04ED"/>
    <w:rsid w:val="00BC0C46"/>
    <w:rsid w:val="00BE52D9"/>
    <w:rsid w:val="00BF08CF"/>
    <w:rsid w:val="00C109C0"/>
    <w:rsid w:val="00C167ED"/>
    <w:rsid w:val="00C16A49"/>
    <w:rsid w:val="00C25E09"/>
    <w:rsid w:val="00C260F4"/>
    <w:rsid w:val="00C314E8"/>
    <w:rsid w:val="00C442C8"/>
    <w:rsid w:val="00C4710A"/>
    <w:rsid w:val="00C50B77"/>
    <w:rsid w:val="00C63004"/>
    <w:rsid w:val="00C713B3"/>
    <w:rsid w:val="00C72B05"/>
    <w:rsid w:val="00C775E3"/>
    <w:rsid w:val="00C82564"/>
    <w:rsid w:val="00C862E4"/>
    <w:rsid w:val="00C9195B"/>
    <w:rsid w:val="00CB2A99"/>
    <w:rsid w:val="00CB4DB2"/>
    <w:rsid w:val="00D01D7D"/>
    <w:rsid w:val="00D03296"/>
    <w:rsid w:val="00D16F7D"/>
    <w:rsid w:val="00D226C6"/>
    <w:rsid w:val="00D25210"/>
    <w:rsid w:val="00D40E76"/>
    <w:rsid w:val="00D42F67"/>
    <w:rsid w:val="00D669ED"/>
    <w:rsid w:val="00D845D5"/>
    <w:rsid w:val="00D92A27"/>
    <w:rsid w:val="00D9337F"/>
    <w:rsid w:val="00DA2115"/>
    <w:rsid w:val="00DA4BA3"/>
    <w:rsid w:val="00DA5E9F"/>
    <w:rsid w:val="00DA7A55"/>
    <w:rsid w:val="00DB446B"/>
    <w:rsid w:val="00DC665C"/>
    <w:rsid w:val="00DC7001"/>
    <w:rsid w:val="00DD0C6F"/>
    <w:rsid w:val="00DD1E79"/>
    <w:rsid w:val="00DE6BAC"/>
    <w:rsid w:val="00DE7727"/>
    <w:rsid w:val="00DE78FE"/>
    <w:rsid w:val="00DF1DAB"/>
    <w:rsid w:val="00E00364"/>
    <w:rsid w:val="00E020BE"/>
    <w:rsid w:val="00E177C5"/>
    <w:rsid w:val="00E26A68"/>
    <w:rsid w:val="00E45640"/>
    <w:rsid w:val="00E50BC9"/>
    <w:rsid w:val="00E543CB"/>
    <w:rsid w:val="00E565C9"/>
    <w:rsid w:val="00E6323A"/>
    <w:rsid w:val="00E64CD3"/>
    <w:rsid w:val="00E75A73"/>
    <w:rsid w:val="00E81C9B"/>
    <w:rsid w:val="00E90EA7"/>
    <w:rsid w:val="00E969DB"/>
    <w:rsid w:val="00EA22C6"/>
    <w:rsid w:val="00EE27DF"/>
    <w:rsid w:val="00EE5858"/>
    <w:rsid w:val="00EF0F37"/>
    <w:rsid w:val="00EF3BEF"/>
    <w:rsid w:val="00EF493D"/>
    <w:rsid w:val="00EF5585"/>
    <w:rsid w:val="00EF633E"/>
    <w:rsid w:val="00F13B91"/>
    <w:rsid w:val="00F156DD"/>
    <w:rsid w:val="00F15A35"/>
    <w:rsid w:val="00F22009"/>
    <w:rsid w:val="00F43D2A"/>
    <w:rsid w:val="00F4684B"/>
    <w:rsid w:val="00F46A8D"/>
    <w:rsid w:val="00F65DFC"/>
    <w:rsid w:val="00F66073"/>
    <w:rsid w:val="00F70EA0"/>
    <w:rsid w:val="00F7112F"/>
    <w:rsid w:val="00F716C6"/>
    <w:rsid w:val="00F7589C"/>
    <w:rsid w:val="00F81A46"/>
    <w:rsid w:val="00F8773C"/>
    <w:rsid w:val="00FA251D"/>
    <w:rsid w:val="00FC63BC"/>
    <w:rsid w:val="00FC6517"/>
    <w:rsid w:val="00FD2236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BE841"/>
  <w15:chartTrackingRefBased/>
  <w15:docId w15:val="{94597A34-5DBE-455B-8C53-D2337163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4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34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43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4343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1E434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E4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343"/>
  </w:style>
  <w:style w:type="paragraph" w:styleId="Stopka">
    <w:name w:val="footer"/>
    <w:basedOn w:val="Normalny"/>
    <w:link w:val="StopkaZnak"/>
    <w:uiPriority w:val="99"/>
    <w:unhideWhenUsed/>
    <w:rsid w:val="001E4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343"/>
  </w:style>
  <w:style w:type="paragraph" w:styleId="Tekstdymka">
    <w:name w:val="Balloon Text"/>
    <w:basedOn w:val="Normalny"/>
    <w:link w:val="TekstdymkaZnak"/>
    <w:uiPriority w:val="99"/>
    <w:semiHidden/>
    <w:unhideWhenUsed/>
    <w:rsid w:val="00B84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8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19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19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19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9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95B"/>
    <w:rPr>
      <w:b/>
      <w:bCs/>
      <w:sz w:val="20"/>
      <w:szCs w:val="20"/>
    </w:rPr>
  </w:style>
  <w:style w:type="character" w:customStyle="1" w:styleId="FontStyle43">
    <w:name w:val="Font Style43"/>
    <w:uiPriority w:val="99"/>
    <w:rsid w:val="007842AD"/>
    <w:rPr>
      <w:rFonts w:ascii="Times New Roman" w:hAnsi="Times New Roman" w:cs="Times New Roman"/>
      <w:sz w:val="16"/>
      <w:szCs w:val="16"/>
    </w:rPr>
  </w:style>
  <w:style w:type="paragraph" w:styleId="Poprawka">
    <w:name w:val="Revision"/>
    <w:hidden/>
    <w:uiPriority w:val="99"/>
    <w:semiHidden/>
    <w:rsid w:val="00DD0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20777-51F4-4053-9657-BEFE597B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1930</Words>
  <Characters>11585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Łatkowska</dc:creator>
  <cp:keywords/>
  <dc:description/>
  <cp:lastModifiedBy>Andrzej Czajka</cp:lastModifiedBy>
  <cp:revision>15</cp:revision>
  <dcterms:created xsi:type="dcterms:W3CDTF">2024-02-12T20:33:00Z</dcterms:created>
  <dcterms:modified xsi:type="dcterms:W3CDTF">2026-02-17T07:10:00Z</dcterms:modified>
</cp:coreProperties>
</file>