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62089" w14:textId="22CF7FA9" w:rsidR="00772565" w:rsidRPr="0079108B" w:rsidRDefault="00D92A95" w:rsidP="00CA4532">
      <w:pPr>
        <w:spacing w:after="0" w:line="276" w:lineRule="auto"/>
        <w:jc w:val="center"/>
        <w:rPr>
          <w:rFonts w:cstheme="minorHAnsi"/>
          <w:b/>
          <w:lang w:val="en-GB"/>
        </w:rPr>
      </w:pPr>
      <w:r w:rsidRPr="0079108B">
        <w:rPr>
          <w:rFonts w:cstheme="minorHAnsi"/>
          <w:b/>
          <w:lang w:val="en-GB"/>
        </w:rPr>
        <w:t xml:space="preserve">INFORMATION CLAUSES </w:t>
      </w:r>
      <w:r w:rsidR="000F53C1" w:rsidRPr="0079108B">
        <w:rPr>
          <w:rFonts w:cstheme="minorHAnsi"/>
          <w:b/>
          <w:lang w:val="en-GB"/>
        </w:rPr>
        <w:t xml:space="preserve">– </w:t>
      </w:r>
      <w:r w:rsidRPr="0079108B">
        <w:rPr>
          <w:rFonts w:cstheme="minorHAnsi"/>
          <w:b/>
          <w:lang w:val="en-GB"/>
        </w:rPr>
        <w:t>GDPR</w:t>
      </w:r>
    </w:p>
    <w:p w14:paraId="53742D6C" w14:textId="77777777" w:rsidR="000F53C1" w:rsidRPr="0079108B" w:rsidRDefault="000F53C1" w:rsidP="00CA4532">
      <w:pPr>
        <w:spacing w:after="0" w:line="276" w:lineRule="auto"/>
        <w:jc w:val="both"/>
        <w:rPr>
          <w:rFonts w:cstheme="minorHAnsi"/>
          <w:b/>
          <w:lang w:val="en-GB"/>
        </w:rPr>
      </w:pPr>
    </w:p>
    <w:p w14:paraId="2D7F7509" w14:textId="77777777" w:rsidR="000F53C1" w:rsidRPr="0079108B" w:rsidRDefault="000F53C1" w:rsidP="00CA4532">
      <w:pPr>
        <w:spacing w:after="0" w:line="276" w:lineRule="auto"/>
        <w:jc w:val="center"/>
        <w:rPr>
          <w:rFonts w:cstheme="minorHAnsi"/>
          <w:b/>
          <w:bCs/>
          <w:lang w:val="en-GB"/>
        </w:rPr>
      </w:pPr>
      <w:r w:rsidRPr="0079108B">
        <w:rPr>
          <w:rFonts w:cstheme="minorHAnsi"/>
          <w:b/>
          <w:bCs/>
          <w:lang w:val="en-GB"/>
        </w:rPr>
        <w:t>§1</w:t>
      </w:r>
    </w:p>
    <w:p w14:paraId="3DF41B94" w14:textId="77C5AA08" w:rsidR="000F53C1" w:rsidRPr="0079108B" w:rsidRDefault="000F53C1" w:rsidP="00CA4532">
      <w:pPr>
        <w:spacing w:after="0" w:line="276" w:lineRule="auto"/>
        <w:jc w:val="both"/>
        <w:rPr>
          <w:rFonts w:cstheme="minorHAnsi"/>
          <w:b/>
          <w:bCs/>
          <w:lang w:val="en-GB"/>
        </w:rPr>
      </w:pPr>
      <w:r w:rsidRPr="0079108B">
        <w:rPr>
          <w:rFonts w:cstheme="minorHAnsi"/>
          <w:b/>
          <w:bCs/>
          <w:lang w:val="en-GB"/>
        </w:rPr>
        <w:t xml:space="preserve">Information clause for </w:t>
      </w:r>
      <w:r w:rsidR="000710B3" w:rsidRPr="0079108B">
        <w:rPr>
          <w:rFonts w:cstheme="minorHAnsi"/>
          <w:b/>
          <w:bCs/>
          <w:color w:val="000000" w:themeColor="text1"/>
          <w:lang w:val="en-GB"/>
        </w:rPr>
        <w:t xml:space="preserve">the Applicant/Participant </w:t>
      </w:r>
      <w:r w:rsidR="003C3834" w:rsidRPr="0079108B">
        <w:rPr>
          <w:rFonts w:eastAsia="Times New Roman" w:cstheme="minorHAnsi"/>
          <w:b/>
          <w:bCs/>
          <w:lang w:val="en-GB"/>
        </w:rPr>
        <w:t xml:space="preserve">(applies to </w:t>
      </w:r>
      <w:r w:rsidR="000710B3" w:rsidRPr="0079108B">
        <w:rPr>
          <w:rFonts w:eastAsia="Times New Roman" w:cstheme="minorHAnsi"/>
          <w:b/>
          <w:bCs/>
          <w:lang w:val="en-GB"/>
        </w:rPr>
        <w:t xml:space="preserve">Applicants/Participants </w:t>
      </w:r>
      <w:r w:rsidR="003C3834" w:rsidRPr="0079108B">
        <w:rPr>
          <w:rFonts w:eastAsia="Times New Roman" w:cstheme="minorHAnsi"/>
          <w:b/>
          <w:bCs/>
          <w:lang w:val="en-GB"/>
        </w:rPr>
        <w:t xml:space="preserve">who are </w:t>
      </w:r>
      <w:r w:rsidR="009B0BFC">
        <w:rPr>
          <w:rFonts w:eastAsia="Times New Roman" w:cstheme="minorHAnsi"/>
          <w:b/>
          <w:bCs/>
          <w:lang w:val="en-GB"/>
        </w:rPr>
        <w:t>physical</w:t>
      </w:r>
      <w:r w:rsidR="003C3834" w:rsidRPr="0079108B">
        <w:rPr>
          <w:rFonts w:eastAsia="Times New Roman" w:cstheme="minorHAnsi"/>
          <w:b/>
          <w:bCs/>
          <w:lang w:val="en-GB"/>
        </w:rPr>
        <w:t xml:space="preserve"> </w:t>
      </w:r>
      <w:r w:rsidR="0063355C">
        <w:rPr>
          <w:rFonts w:eastAsia="Times New Roman" w:cstheme="minorHAnsi"/>
          <w:b/>
          <w:bCs/>
          <w:lang w:val="en-GB"/>
        </w:rPr>
        <w:t>people</w:t>
      </w:r>
      <w:r w:rsidR="003C3834" w:rsidRPr="0079108B">
        <w:rPr>
          <w:rFonts w:eastAsia="Times New Roman" w:cstheme="minorHAnsi"/>
          <w:b/>
          <w:bCs/>
          <w:lang w:val="en-GB"/>
        </w:rPr>
        <w:t xml:space="preserve">, including </w:t>
      </w:r>
      <w:r w:rsidR="0063355C">
        <w:rPr>
          <w:rFonts w:eastAsia="Times New Roman" w:cstheme="minorHAnsi"/>
          <w:b/>
          <w:bCs/>
          <w:lang w:val="en-GB"/>
        </w:rPr>
        <w:t>physical people</w:t>
      </w:r>
      <w:r w:rsidR="003C3834" w:rsidRPr="0079108B">
        <w:rPr>
          <w:rFonts w:eastAsia="Times New Roman" w:cstheme="minorHAnsi"/>
          <w:b/>
          <w:bCs/>
          <w:lang w:val="en-GB"/>
        </w:rPr>
        <w:t xml:space="preserve"> conducting business activity) </w:t>
      </w:r>
    </w:p>
    <w:p w14:paraId="66CBFBE3" w14:textId="4EF2CAED" w:rsidR="0061664E" w:rsidRPr="0079108B" w:rsidRDefault="0061664E" w:rsidP="00CA4532">
      <w:pPr>
        <w:tabs>
          <w:tab w:val="left" w:pos="142"/>
        </w:tabs>
        <w:spacing w:after="0" w:line="276" w:lineRule="auto"/>
        <w:jc w:val="both"/>
        <w:rPr>
          <w:rFonts w:cstheme="minorHAnsi"/>
          <w:lang w:val="en-GB"/>
        </w:rPr>
      </w:pPr>
      <w:r w:rsidRPr="0079108B">
        <w:rPr>
          <w:rFonts w:eastAsia="Times New Roman" w:cstheme="minorHAnsi"/>
          <w:lang w:val="en-GB"/>
        </w:rPr>
        <w:t xml:space="preserve">In accordance with Article 13 </w:t>
      </w:r>
      <w:r w:rsidRPr="0079108B">
        <w:rPr>
          <w:rFonts w:cstheme="minorHAnsi"/>
          <w:lang w:val="en-GB"/>
        </w:rPr>
        <w:t xml:space="preserve">of Regulation (EU) 2016/679 of the European Parliament and of the Council of 27 April 2016 on the protection of </w:t>
      </w:r>
      <w:r w:rsidR="001751D7">
        <w:rPr>
          <w:rFonts w:cstheme="minorHAnsi"/>
          <w:lang w:val="en-GB"/>
        </w:rPr>
        <w:t>physical people</w:t>
      </w:r>
      <w:r w:rsidRPr="0079108B">
        <w:rPr>
          <w:rFonts w:cstheme="minorHAnsi"/>
          <w:lang w:val="en-GB"/>
        </w:rPr>
        <w:t xml:space="preserve"> with regard to the processing of personal data and on the free movement of such data, and repealing Directive 95/46/EC (General Data Protection Regulation on data protection) (OJ EU L119 of 04.05.2016, p. 1), </w:t>
      </w:r>
      <w:r w:rsidRPr="0079108B">
        <w:rPr>
          <w:rFonts w:eastAsia="Times New Roman" w:cstheme="minorHAnsi"/>
          <w:lang w:val="en-GB"/>
        </w:rPr>
        <w:t xml:space="preserve">hereinafter referred to as "GDPR", please be advised that: </w:t>
      </w:r>
    </w:p>
    <w:p w14:paraId="2E7FC816" w14:textId="73A04386" w:rsidR="0009089E" w:rsidRPr="00982E5D" w:rsidRDefault="0061664E" w:rsidP="00CA4532">
      <w:pPr>
        <w:numPr>
          <w:ilvl w:val="2"/>
          <w:numId w:val="7"/>
        </w:numPr>
        <w:shd w:val="clear" w:color="auto" w:fill="FFFFFF"/>
        <w:spacing w:after="0" w:line="276" w:lineRule="auto"/>
        <w:ind w:left="284" w:hanging="284"/>
        <w:contextualSpacing/>
        <w:jc w:val="both"/>
        <w:rPr>
          <w:rFonts w:cstheme="minorHAnsi"/>
          <w:lang w:val="en-GB"/>
        </w:rPr>
      </w:pPr>
      <w:r w:rsidRPr="0079108B">
        <w:rPr>
          <w:rFonts w:cstheme="minorHAnsi"/>
          <w:lang w:val="en-GB"/>
        </w:rPr>
        <w:t xml:space="preserve">the controller of your personal data is </w:t>
      </w:r>
      <w:r w:rsidR="0009089E" w:rsidRPr="0079108B">
        <w:rPr>
          <w:rFonts w:cstheme="minorHAnsi"/>
          <w:lang w:val="en-GB"/>
        </w:rPr>
        <w:t xml:space="preserve">the Foundation for Polish Science, </w:t>
      </w:r>
      <w:r w:rsidR="00E80761" w:rsidRPr="0079108B">
        <w:rPr>
          <w:rFonts w:cstheme="minorHAnsi"/>
          <w:lang w:val="en-GB"/>
        </w:rPr>
        <w:br/>
      </w:r>
      <w:r w:rsidRPr="00982E5D">
        <w:rPr>
          <w:rFonts w:cstheme="minorHAnsi"/>
          <w:lang w:val="en-GB"/>
        </w:rPr>
        <w:t xml:space="preserve">I. </w:t>
      </w:r>
      <w:proofErr w:type="spellStart"/>
      <w:r w:rsidRPr="00982E5D">
        <w:rPr>
          <w:rFonts w:cstheme="minorHAnsi"/>
          <w:lang w:val="en-GB"/>
        </w:rPr>
        <w:t>Krasickiego</w:t>
      </w:r>
      <w:proofErr w:type="spellEnd"/>
      <w:r w:rsidR="00982E5D">
        <w:rPr>
          <w:rFonts w:cstheme="minorHAnsi"/>
          <w:lang w:val="en-GB"/>
        </w:rPr>
        <w:t xml:space="preserve"> Street</w:t>
      </w:r>
      <w:r w:rsidRPr="00982E5D">
        <w:rPr>
          <w:rFonts w:cstheme="minorHAnsi"/>
          <w:lang w:val="en-GB"/>
        </w:rPr>
        <w:t xml:space="preserve"> 20/22, 02-611 Warsaw</w:t>
      </w:r>
      <w:r w:rsidR="00A83FD4" w:rsidRPr="00982E5D">
        <w:rPr>
          <w:rFonts w:cstheme="minorHAnsi"/>
          <w:lang w:val="en-GB"/>
        </w:rPr>
        <w:t xml:space="preserve">, </w:t>
      </w:r>
      <w:r w:rsidR="00F33216" w:rsidRPr="00982E5D">
        <w:rPr>
          <w:rFonts w:cstheme="minorHAnsi"/>
          <w:lang w:val="en-GB"/>
        </w:rPr>
        <w:t>KRS:</w:t>
      </w:r>
      <w:r w:rsidR="00F33216" w:rsidRPr="00982E5D">
        <w:rPr>
          <w:rFonts w:cstheme="minorHAnsi"/>
          <w:bCs/>
          <w:lang w:val="en-GB"/>
        </w:rPr>
        <w:t xml:space="preserve"> 0000109744, </w:t>
      </w:r>
      <w:r w:rsidR="00F33216" w:rsidRPr="00982E5D">
        <w:rPr>
          <w:rFonts w:cstheme="minorHAnsi"/>
          <w:lang w:val="en-GB"/>
        </w:rPr>
        <w:t xml:space="preserve">NIP: 526-03-11-952, REGON: 012001533, </w:t>
      </w:r>
      <w:hyperlink r:id="rId8" w:history="1">
        <w:r w:rsidR="00A83FD4" w:rsidRPr="00982E5D">
          <w:rPr>
            <w:rStyle w:val="Hipercze"/>
            <w:rFonts w:cstheme="minorHAnsi"/>
            <w:lang w:val="en-GB"/>
          </w:rPr>
          <w:t>fnp@fnp.org.pl</w:t>
        </w:r>
      </w:hyperlink>
      <w:r w:rsidR="00692F79" w:rsidRPr="00982E5D">
        <w:rPr>
          <w:rFonts w:cstheme="minorHAnsi"/>
          <w:lang w:val="en-GB"/>
        </w:rPr>
        <w:t xml:space="preserve"> , tel. +48 (22) 845 95 00</w:t>
      </w:r>
      <w:r w:rsidR="00DC17FB" w:rsidRPr="00982E5D">
        <w:rPr>
          <w:rFonts w:cstheme="minorHAnsi"/>
          <w:lang w:val="en-GB"/>
        </w:rPr>
        <w:t>;</w:t>
      </w:r>
    </w:p>
    <w:p w14:paraId="75CE3702" w14:textId="4E4FEF7D" w:rsidR="0009089E" w:rsidRPr="0079108B" w:rsidRDefault="00364894" w:rsidP="00CA4532">
      <w:pPr>
        <w:numPr>
          <w:ilvl w:val="2"/>
          <w:numId w:val="7"/>
        </w:numPr>
        <w:shd w:val="clear" w:color="auto" w:fill="FFFFFF"/>
        <w:spacing w:after="0" w:line="276" w:lineRule="auto"/>
        <w:ind w:left="284" w:hanging="284"/>
        <w:contextualSpacing/>
        <w:jc w:val="both"/>
        <w:rPr>
          <w:rFonts w:cstheme="minorHAnsi"/>
          <w:lang w:val="en-GB"/>
        </w:rPr>
      </w:pPr>
      <w:r>
        <w:rPr>
          <w:rFonts w:cstheme="minorHAnsi"/>
          <w:lang w:val="en-GB"/>
        </w:rPr>
        <w:t>t</w:t>
      </w:r>
      <w:r w:rsidR="0061664E" w:rsidRPr="0079108B">
        <w:rPr>
          <w:rFonts w:cstheme="minorHAnsi"/>
          <w:lang w:val="en-GB"/>
        </w:rPr>
        <w:t>he Foundation for Polish Science has appointed a Data Protection Officer. In all matters related to the processing of personal data and in matters related to the exercise of rights related to the processing of personal data, please contact us at the following email address:</w:t>
      </w:r>
      <w:r w:rsidR="00982E5D">
        <w:rPr>
          <w:rFonts w:cstheme="minorHAnsi"/>
          <w:lang w:val="en-GB"/>
        </w:rPr>
        <w:t xml:space="preserve"> </w:t>
      </w:r>
      <w:hyperlink r:id="rId9" w:history="1">
        <w:r w:rsidRPr="00C8453F">
          <w:rPr>
            <w:rStyle w:val="Hipercze"/>
            <w:rFonts w:cstheme="minorHAnsi"/>
            <w:lang w:val="en-GB"/>
          </w:rPr>
          <w:t>iodo@fnp.org.pl</w:t>
        </w:r>
      </w:hyperlink>
      <w:r w:rsidR="00C77B23" w:rsidRPr="0079108B">
        <w:rPr>
          <w:rFonts w:cstheme="minorHAnsi"/>
          <w:lang w:val="en-GB"/>
        </w:rPr>
        <w:t xml:space="preserve"> </w:t>
      </w:r>
      <w:r w:rsidR="0061664E" w:rsidRPr="0079108B">
        <w:rPr>
          <w:rFonts w:cstheme="minorHAnsi"/>
          <w:lang w:val="en-GB"/>
        </w:rPr>
        <w:t>;</w:t>
      </w:r>
    </w:p>
    <w:p w14:paraId="7B86D37D" w14:textId="7619F9F9" w:rsidR="0009089E" w:rsidRPr="0079108B" w:rsidRDefault="00364894" w:rsidP="00CA4532">
      <w:pPr>
        <w:numPr>
          <w:ilvl w:val="2"/>
          <w:numId w:val="7"/>
        </w:numPr>
        <w:shd w:val="clear" w:color="auto" w:fill="FFFFFF"/>
        <w:spacing w:after="0" w:line="276" w:lineRule="auto"/>
        <w:ind w:left="284" w:hanging="284"/>
        <w:contextualSpacing/>
        <w:jc w:val="both"/>
        <w:rPr>
          <w:rFonts w:cstheme="minorHAnsi"/>
          <w:lang w:val="en-GB"/>
        </w:rPr>
      </w:pPr>
      <w:r>
        <w:rPr>
          <w:rFonts w:cstheme="minorHAnsi"/>
          <w:lang w:val="en-GB"/>
        </w:rPr>
        <w:t>y</w:t>
      </w:r>
      <w:r w:rsidR="0061664E" w:rsidRPr="0079108B">
        <w:rPr>
          <w:rFonts w:cstheme="minorHAnsi"/>
          <w:lang w:val="en-GB"/>
        </w:rPr>
        <w:t>our personal data will be processed on the basis of Article 6(1)(</w:t>
      </w:r>
      <w:r w:rsidR="00D1456C" w:rsidRPr="0079108B">
        <w:rPr>
          <w:rFonts w:cstheme="minorHAnsi"/>
          <w:lang w:val="en-GB"/>
        </w:rPr>
        <w:t>a)</w:t>
      </w:r>
      <w:r w:rsidR="0061664E" w:rsidRPr="0079108B">
        <w:rPr>
          <w:rFonts w:cstheme="minorHAnsi"/>
          <w:lang w:val="en-GB"/>
        </w:rPr>
        <w:t xml:space="preserve"> of the GDPR</w:t>
      </w:r>
      <w:r w:rsidR="00D1456C" w:rsidRPr="0079108B">
        <w:rPr>
          <w:rFonts w:cstheme="minorHAnsi"/>
          <w:lang w:val="en-GB"/>
        </w:rPr>
        <w:t xml:space="preserve">, i.e. </w:t>
      </w:r>
      <w:r w:rsidR="00C82AA8" w:rsidRPr="0079108B">
        <w:rPr>
          <w:rFonts w:cstheme="minorHAnsi"/>
          <w:lang w:val="en-GB"/>
        </w:rPr>
        <w:t>on the basis of</w:t>
      </w:r>
      <w:r w:rsidR="00103983" w:rsidRPr="0079108B">
        <w:rPr>
          <w:rFonts w:cstheme="minorHAnsi"/>
          <w:lang w:val="en-GB"/>
        </w:rPr>
        <w:t xml:space="preserve"> your </w:t>
      </w:r>
      <w:r w:rsidR="00C82AA8" w:rsidRPr="0079108B">
        <w:rPr>
          <w:rFonts w:cstheme="minorHAnsi"/>
          <w:lang w:val="en-GB"/>
        </w:rPr>
        <w:t xml:space="preserve">consent, </w:t>
      </w:r>
      <w:r w:rsidR="0061664E" w:rsidRPr="0079108B">
        <w:rPr>
          <w:rFonts w:cstheme="minorHAnsi"/>
          <w:lang w:val="en-GB"/>
        </w:rPr>
        <w:t xml:space="preserve">for the purpose </w:t>
      </w:r>
      <w:r w:rsidR="00691E85" w:rsidRPr="0079108B">
        <w:rPr>
          <w:rFonts w:cstheme="minorHAnsi"/>
          <w:lang w:val="en-GB"/>
        </w:rPr>
        <w:t xml:space="preserve">of </w:t>
      </w:r>
      <w:r w:rsidR="00C82AA8" w:rsidRPr="0079108B">
        <w:rPr>
          <w:rFonts w:cstheme="minorHAnsi"/>
          <w:lang w:val="en-GB"/>
        </w:rPr>
        <w:t xml:space="preserve">Preliminary Market Consultations </w:t>
      </w:r>
      <w:r w:rsidR="00691E85" w:rsidRPr="0079108B">
        <w:rPr>
          <w:rFonts w:cstheme="minorHAnsi"/>
          <w:lang w:val="en-GB"/>
        </w:rPr>
        <w:t>organised by the Foundation for Polish Science</w:t>
      </w:r>
      <w:r w:rsidR="0061664E" w:rsidRPr="0079108B">
        <w:rPr>
          <w:rFonts w:cstheme="minorHAnsi"/>
          <w:lang w:val="en-GB"/>
        </w:rPr>
        <w:t>;</w:t>
      </w:r>
    </w:p>
    <w:p w14:paraId="78A2FE2D" w14:textId="77777777" w:rsidR="00760C0A" w:rsidRPr="0079108B" w:rsidRDefault="00DB13F2" w:rsidP="00CA4532">
      <w:pPr>
        <w:numPr>
          <w:ilvl w:val="2"/>
          <w:numId w:val="7"/>
        </w:numPr>
        <w:shd w:val="clear" w:color="auto" w:fill="FFFFFF"/>
        <w:spacing w:after="0" w:line="276" w:lineRule="auto"/>
        <w:ind w:left="284" w:hanging="284"/>
        <w:contextualSpacing/>
        <w:jc w:val="both"/>
        <w:rPr>
          <w:rFonts w:cstheme="minorHAnsi"/>
          <w:lang w:val="en-GB"/>
        </w:rPr>
      </w:pPr>
      <w:r w:rsidRPr="0079108B">
        <w:rPr>
          <w:rFonts w:cstheme="minorHAnsi"/>
          <w:bCs/>
          <w:color w:val="000000"/>
          <w:lang w:val="en-GB"/>
        </w:rPr>
        <w:t xml:space="preserve">the data may be made available to entities authorised by law, including tax authorities. </w:t>
      </w:r>
      <w:r w:rsidRPr="0079108B">
        <w:rPr>
          <w:rFonts w:cstheme="minorHAnsi"/>
          <w:lang w:val="en-GB"/>
        </w:rPr>
        <w:t xml:space="preserve">The data may also be transferred to entities processing personal data on behalf </w:t>
      </w:r>
      <w:r w:rsidRPr="0079108B">
        <w:rPr>
          <w:rFonts w:cstheme="minorHAnsi"/>
          <w:bCs/>
          <w:color w:val="000000"/>
          <w:lang w:val="en-GB"/>
        </w:rPr>
        <w:t xml:space="preserve">of the Foundation for Polish Science. </w:t>
      </w:r>
      <w:r w:rsidRPr="0079108B">
        <w:rPr>
          <w:rFonts w:cstheme="minorHAnsi"/>
          <w:lang w:val="en-GB"/>
        </w:rPr>
        <w:t xml:space="preserve">Such entities process data on the basis of an agreement with </w:t>
      </w:r>
      <w:r w:rsidRPr="0079108B">
        <w:rPr>
          <w:rFonts w:cstheme="minorHAnsi"/>
          <w:bCs/>
          <w:color w:val="000000"/>
          <w:lang w:val="en-GB"/>
        </w:rPr>
        <w:t xml:space="preserve">the Foundation for Polish Science </w:t>
      </w:r>
      <w:r w:rsidRPr="0079108B">
        <w:rPr>
          <w:rFonts w:cstheme="minorHAnsi"/>
          <w:lang w:val="en-GB"/>
        </w:rPr>
        <w:t xml:space="preserve">and exclusively in accordance with its instructions. </w:t>
      </w:r>
      <w:r w:rsidR="0061664E" w:rsidRPr="0079108B">
        <w:rPr>
          <w:rFonts w:cstheme="minorHAnsi"/>
          <w:lang w:val="en-GB"/>
        </w:rPr>
        <w:t xml:space="preserve">The recipients of your personal data will be persons or entities to whom the documentation of </w:t>
      </w:r>
      <w:r w:rsidR="0020583F" w:rsidRPr="0079108B">
        <w:rPr>
          <w:rFonts w:cstheme="minorHAnsi"/>
          <w:lang w:val="en-GB"/>
        </w:rPr>
        <w:t xml:space="preserve">the Preliminary </w:t>
      </w:r>
      <w:r w:rsidR="00F9442C" w:rsidRPr="0079108B">
        <w:rPr>
          <w:rFonts w:cstheme="minorHAnsi"/>
          <w:lang w:val="en-GB"/>
        </w:rPr>
        <w:t>Market</w:t>
      </w:r>
      <w:r w:rsidR="0020583F" w:rsidRPr="0079108B">
        <w:rPr>
          <w:rFonts w:cstheme="minorHAnsi"/>
          <w:lang w:val="en-GB"/>
        </w:rPr>
        <w:t xml:space="preserve"> Consultations </w:t>
      </w:r>
      <w:r w:rsidR="0061664E" w:rsidRPr="0079108B">
        <w:rPr>
          <w:rFonts w:cstheme="minorHAnsi"/>
          <w:lang w:val="en-GB"/>
        </w:rPr>
        <w:t xml:space="preserve">will be made available on the basis of </w:t>
      </w:r>
      <w:r w:rsidR="0020583F" w:rsidRPr="0079108B">
        <w:rPr>
          <w:rFonts w:cstheme="minorHAnsi"/>
          <w:lang w:val="en-GB"/>
        </w:rPr>
        <w:t>§</w:t>
      </w:r>
      <w:r w:rsidR="009363C5" w:rsidRPr="0079108B">
        <w:rPr>
          <w:rFonts w:cstheme="minorHAnsi"/>
          <w:lang w:val="en-GB"/>
        </w:rPr>
        <w:t xml:space="preserve"> 3(8) of the Rules for conducting preliminary market consultations;</w:t>
      </w:r>
    </w:p>
    <w:p w14:paraId="604315D2" w14:textId="1FB256BC" w:rsidR="00C62852" w:rsidRPr="0079108B" w:rsidRDefault="00364894" w:rsidP="00CA4532">
      <w:pPr>
        <w:numPr>
          <w:ilvl w:val="2"/>
          <w:numId w:val="7"/>
        </w:numPr>
        <w:shd w:val="clear" w:color="auto" w:fill="FFFFFF"/>
        <w:spacing w:after="0" w:line="276" w:lineRule="auto"/>
        <w:ind w:left="284" w:hanging="284"/>
        <w:contextualSpacing/>
        <w:jc w:val="both"/>
        <w:rPr>
          <w:rFonts w:cstheme="minorHAnsi"/>
          <w:lang w:val="en-GB"/>
        </w:rPr>
      </w:pPr>
      <w:r>
        <w:rPr>
          <w:rFonts w:cstheme="minorHAnsi"/>
          <w:lang w:val="en-GB"/>
        </w:rPr>
        <w:t>y</w:t>
      </w:r>
      <w:r w:rsidR="0061664E" w:rsidRPr="0079108B">
        <w:rPr>
          <w:rFonts w:cstheme="minorHAnsi"/>
          <w:lang w:val="en-GB"/>
        </w:rPr>
        <w:t xml:space="preserve">our personal data will be stored for the period and under the conditions specified </w:t>
      </w:r>
      <w:r w:rsidR="0061664E" w:rsidRPr="0079108B">
        <w:rPr>
          <w:rFonts w:cstheme="minorHAnsi"/>
          <w:lang w:val="en-GB"/>
        </w:rPr>
        <w:br/>
        <w:t xml:space="preserve">in Article 140 of Regulation (EU) No 1303/2013 of the European Parliament and of the Council of </w:t>
      </w:r>
      <w:r w:rsidR="0061664E" w:rsidRPr="0079108B">
        <w:rPr>
          <w:rFonts w:cstheme="minorHAnsi"/>
          <w:lang w:val="en-GB"/>
        </w:rPr>
        <w:br/>
        <w:t>17 December 2013 (OJ EU L 347 of 20.12.2013, p. 320)</w:t>
      </w:r>
      <w:r w:rsidR="0078373A" w:rsidRPr="00082143">
        <w:rPr>
          <w:rStyle w:val="Odwoanieprzypisudolnego"/>
          <w:rFonts w:cstheme="minorHAnsi"/>
        </w:rPr>
        <w:footnoteReference w:id="1"/>
      </w:r>
      <w:r w:rsidR="0061664E" w:rsidRPr="0079108B">
        <w:rPr>
          <w:rFonts w:cstheme="minorHAnsi"/>
          <w:lang w:val="en-GB"/>
        </w:rPr>
        <w:t xml:space="preserve"> ;</w:t>
      </w:r>
    </w:p>
    <w:p w14:paraId="34735896" w14:textId="77777777" w:rsidR="00C62852" w:rsidRPr="0079108B" w:rsidRDefault="0061664E" w:rsidP="00CA4532">
      <w:pPr>
        <w:numPr>
          <w:ilvl w:val="2"/>
          <w:numId w:val="7"/>
        </w:numPr>
        <w:shd w:val="clear" w:color="auto" w:fill="FFFFFF"/>
        <w:spacing w:after="0" w:line="276" w:lineRule="auto"/>
        <w:ind w:left="284" w:hanging="284"/>
        <w:contextualSpacing/>
        <w:jc w:val="both"/>
        <w:rPr>
          <w:rFonts w:cstheme="minorHAnsi"/>
          <w:lang w:val="en-GB"/>
        </w:rPr>
      </w:pPr>
      <w:r w:rsidRPr="0079108B">
        <w:rPr>
          <w:rFonts w:cstheme="minorHAnsi"/>
          <w:lang w:val="en-GB"/>
        </w:rPr>
        <w:t xml:space="preserve">with regard to your personal data, decisions will not be made </w:t>
      </w:r>
      <w:r w:rsidRPr="0079108B">
        <w:rPr>
          <w:rFonts w:cstheme="minorHAnsi"/>
          <w:lang w:val="en-GB"/>
        </w:rPr>
        <w:br/>
        <w:t>in an automated manner, in accordance with Article 22 of the GDPR, and your data will not be profiled;</w:t>
      </w:r>
    </w:p>
    <w:p w14:paraId="20A110C8" w14:textId="77777777" w:rsidR="00C62852" w:rsidRPr="0079108B" w:rsidRDefault="00F9442C" w:rsidP="00CA4532">
      <w:pPr>
        <w:numPr>
          <w:ilvl w:val="2"/>
          <w:numId w:val="7"/>
        </w:numPr>
        <w:shd w:val="clear" w:color="auto" w:fill="FFFFFF"/>
        <w:spacing w:after="0" w:line="276" w:lineRule="auto"/>
        <w:ind w:left="284" w:hanging="284"/>
        <w:contextualSpacing/>
        <w:jc w:val="both"/>
        <w:rPr>
          <w:rFonts w:cstheme="minorHAnsi"/>
          <w:lang w:val="en-GB"/>
        </w:rPr>
      </w:pPr>
      <w:r w:rsidRPr="0079108B">
        <w:rPr>
          <w:rFonts w:cstheme="minorHAnsi"/>
          <w:lang w:val="en-GB"/>
        </w:rPr>
        <w:t>the provision of your personal data is voluntary, but necessary to participate in the Preliminary Market Consultations;</w:t>
      </w:r>
    </w:p>
    <w:p w14:paraId="322B5196" w14:textId="51542916" w:rsidR="00C62852" w:rsidRPr="0079108B" w:rsidRDefault="007D252E" w:rsidP="00CA4532">
      <w:pPr>
        <w:numPr>
          <w:ilvl w:val="2"/>
          <w:numId w:val="7"/>
        </w:numPr>
        <w:shd w:val="clear" w:color="auto" w:fill="FFFFFF"/>
        <w:spacing w:after="0" w:line="276" w:lineRule="auto"/>
        <w:ind w:left="284" w:hanging="284"/>
        <w:contextualSpacing/>
        <w:jc w:val="both"/>
        <w:rPr>
          <w:rFonts w:cstheme="minorHAnsi"/>
          <w:lang w:val="en-GB"/>
        </w:rPr>
      </w:pPr>
      <w:r w:rsidRPr="0079108B">
        <w:rPr>
          <w:rFonts w:cstheme="minorHAnsi"/>
          <w:lang w:val="en-GB"/>
        </w:rPr>
        <w:t xml:space="preserve">you have the right to withdraw your consent at any time without affecting the lawfulness </w:t>
      </w:r>
      <w:r w:rsidR="00E80761" w:rsidRPr="0079108B">
        <w:rPr>
          <w:rFonts w:cstheme="minorHAnsi"/>
          <w:lang w:val="en-GB"/>
        </w:rPr>
        <w:br/>
      </w:r>
      <w:r w:rsidRPr="0079108B">
        <w:rPr>
          <w:rFonts w:cstheme="minorHAnsi"/>
          <w:lang w:val="en-GB"/>
        </w:rPr>
        <w:t>of the lawfulness of the processing carried out on the basis of your consent prior to its withdrawal;</w:t>
      </w:r>
    </w:p>
    <w:p w14:paraId="47916A18" w14:textId="42E5C0E2" w:rsidR="0061664E" w:rsidRPr="00C62852" w:rsidRDefault="0061664E" w:rsidP="00CA4532">
      <w:pPr>
        <w:numPr>
          <w:ilvl w:val="2"/>
          <w:numId w:val="7"/>
        </w:numPr>
        <w:shd w:val="clear" w:color="auto" w:fill="FFFFFF"/>
        <w:spacing w:after="0" w:line="276" w:lineRule="auto"/>
        <w:ind w:left="284" w:hanging="284"/>
        <w:contextualSpacing/>
        <w:jc w:val="both"/>
        <w:rPr>
          <w:rFonts w:cstheme="minorHAnsi"/>
        </w:rPr>
      </w:pPr>
      <w:proofErr w:type="spellStart"/>
      <w:r w:rsidRPr="00C62852">
        <w:rPr>
          <w:rFonts w:cstheme="minorHAnsi"/>
        </w:rPr>
        <w:t>you</w:t>
      </w:r>
      <w:proofErr w:type="spellEnd"/>
      <w:r w:rsidRPr="00C62852">
        <w:rPr>
          <w:rFonts w:cstheme="minorHAnsi"/>
        </w:rPr>
        <w:t xml:space="preserve"> </w:t>
      </w:r>
      <w:proofErr w:type="spellStart"/>
      <w:r w:rsidRPr="00C62852">
        <w:rPr>
          <w:rFonts w:cstheme="minorHAnsi"/>
        </w:rPr>
        <w:t>have</w:t>
      </w:r>
      <w:proofErr w:type="spellEnd"/>
      <w:r w:rsidRPr="00C62852">
        <w:rPr>
          <w:rFonts w:cstheme="minorHAnsi"/>
        </w:rPr>
        <w:t>:</w:t>
      </w:r>
    </w:p>
    <w:p w14:paraId="309FF934" w14:textId="0517DFB9" w:rsidR="0061664E" w:rsidRPr="0079108B" w:rsidRDefault="0061664E" w:rsidP="00CA4532">
      <w:pPr>
        <w:numPr>
          <w:ilvl w:val="0"/>
          <w:numId w:val="8"/>
        </w:numPr>
        <w:shd w:val="clear" w:color="auto" w:fill="FFFFFF"/>
        <w:spacing w:after="0" w:line="276" w:lineRule="auto"/>
        <w:ind w:left="567" w:hanging="283"/>
        <w:jc w:val="both"/>
        <w:rPr>
          <w:rFonts w:cstheme="minorHAnsi"/>
          <w:lang w:val="en-GB"/>
        </w:rPr>
      </w:pPr>
      <w:r w:rsidRPr="0079108B">
        <w:rPr>
          <w:rFonts w:cstheme="minorHAnsi"/>
          <w:lang w:val="en-GB"/>
        </w:rPr>
        <w:t xml:space="preserve">the right to access your personal data pursuant to Article 15 of the GDPR. However, if the performance of </w:t>
      </w:r>
      <w:r w:rsidR="00C62852" w:rsidRPr="0079108B">
        <w:rPr>
          <w:rFonts w:cstheme="minorHAnsi"/>
          <w:lang w:val="en-GB"/>
        </w:rPr>
        <w:t>the</w:t>
      </w:r>
      <w:r w:rsidRPr="0079108B">
        <w:rPr>
          <w:rFonts w:cstheme="minorHAnsi"/>
          <w:lang w:val="en-GB"/>
        </w:rPr>
        <w:t xml:space="preserve"> obligations </w:t>
      </w:r>
      <w:r w:rsidR="00C62852" w:rsidRPr="0079108B">
        <w:rPr>
          <w:rFonts w:cstheme="minorHAnsi"/>
          <w:lang w:val="en-GB"/>
        </w:rPr>
        <w:t>referred to in Article 15(</w:t>
      </w:r>
      <w:r w:rsidRPr="0079108B">
        <w:rPr>
          <w:rFonts w:cstheme="minorHAnsi"/>
          <w:lang w:val="en-GB"/>
        </w:rPr>
        <w:t xml:space="preserve">1)-(3) of the GDPR would require a </w:t>
      </w:r>
      <w:r w:rsidRPr="0079108B">
        <w:rPr>
          <w:rFonts w:cstheme="minorHAnsi"/>
          <w:lang w:val="en-GB"/>
        </w:rPr>
        <w:lastRenderedPageBreak/>
        <w:t>disproportionate effort on the part of the Ordering Party, the Ordering Party may request you to provide additional information to clarify your request;</w:t>
      </w:r>
    </w:p>
    <w:p w14:paraId="069DC2C5" w14:textId="77777777" w:rsidR="00FB36F1" w:rsidRPr="0079108B" w:rsidRDefault="0061664E" w:rsidP="00CA4532">
      <w:pPr>
        <w:numPr>
          <w:ilvl w:val="0"/>
          <w:numId w:val="8"/>
        </w:numPr>
        <w:shd w:val="clear" w:color="auto" w:fill="FFFFFF"/>
        <w:spacing w:after="0" w:line="276" w:lineRule="auto"/>
        <w:ind w:left="567" w:hanging="283"/>
        <w:jc w:val="both"/>
        <w:rPr>
          <w:rFonts w:cstheme="minorHAnsi"/>
          <w:lang w:val="en-GB"/>
        </w:rPr>
      </w:pPr>
      <w:r w:rsidRPr="0079108B">
        <w:rPr>
          <w:rFonts w:cstheme="minorHAnsi"/>
          <w:lang w:val="en-GB"/>
        </w:rPr>
        <w:t xml:space="preserve">pursuant to Article 16 of the GDPR, the right to rectify your personal data (the exercise of the right to rectify may not affect the integrity </w:t>
      </w:r>
      <w:r w:rsidR="000710B3" w:rsidRPr="0079108B">
        <w:rPr>
          <w:rFonts w:cstheme="minorHAnsi"/>
          <w:lang w:val="en-GB"/>
        </w:rPr>
        <w:t xml:space="preserve">of the Preliminary Market Consultation </w:t>
      </w:r>
      <w:r w:rsidRPr="0079108B">
        <w:rPr>
          <w:rFonts w:cstheme="minorHAnsi"/>
          <w:lang w:val="en-GB"/>
        </w:rPr>
        <w:t xml:space="preserve">protocol </w:t>
      </w:r>
      <w:r w:rsidR="000710B3" w:rsidRPr="0079108B">
        <w:rPr>
          <w:rFonts w:cstheme="minorHAnsi"/>
          <w:lang w:val="en-GB"/>
        </w:rPr>
        <w:t xml:space="preserve">or </w:t>
      </w:r>
      <w:r w:rsidRPr="0079108B">
        <w:rPr>
          <w:rFonts w:cstheme="minorHAnsi"/>
          <w:lang w:val="en-GB"/>
        </w:rPr>
        <w:t>its annexes);</w:t>
      </w:r>
    </w:p>
    <w:p w14:paraId="59A44ABF" w14:textId="2EF250D4" w:rsidR="00FB36F1" w:rsidRPr="0079108B" w:rsidRDefault="0061664E" w:rsidP="00CA4532">
      <w:pPr>
        <w:numPr>
          <w:ilvl w:val="0"/>
          <w:numId w:val="8"/>
        </w:numPr>
        <w:shd w:val="clear" w:color="auto" w:fill="FFFFFF"/>
        <w:spacing w:after="0" w:line="276" w:lineRule="auto"/>
        <w:ind w:left="567" w:hanging="283"/>
        <w:jc w:val="both"/>
        <w:rPr>
          <w:rFonts w:cstheme="minorHAnsi"/>
          <w:lang w:val="en-GB"/>
        </w:rPr>
      </w:pPr>
      <w:r w:rsidRPr="0079108B">
        <w:rPr>
          <w:rFonts w:cstheme="minorHAnsi"/>
          <w:lang w:val="en-GB"/>
        </w:rPr>
        <w:t xml:space="preserve">pursuant to Article 18 of the GDPR, the right to request the controller to restrict the processing of personal data, subject to the cases </w:t>
      </w:r>
      <w:r w:rsidR="00FB36F1" w:rsidRPr="0079108B">
        <w:rPr>
          <w:rFonts w:cstheme="minorHAnsi"/>
          <w:lang w:val="en-GB"/>
        </w:rPr>
        <w:t>referred to in Article 18(2) of the GDPR</w:t>
      </w:r>
      <w:r w:rsidRPr="0079108B">
        <w:rPr>
          <w:rFonts w:cstheme="minorHAnsi"/>
          <w:lang w:val="en-GB"/>
        </w:rPr>
        <w:t>;</w:t>
      </w:r>
    </w:p>
    <w:p w14:paraId="12ED2448" w14:textId="77777777" w:rsidR="00FB36F1" w:rsidRPr="0079108B" w:rsidRDefault="0061664E" w:rsidP="00CA4532">
      <w:pPr>
        <w:numPr>
          <w:ilvl w:val="0"/>
          <w:numId w:val="8"/>
        </w:numPr>
        <w:shd w:val="clear" w:color="auto" w:fill="FFFFFF"/>
        <w:spacing w:after="0" w:line="276" w:lineRule="auto"/>
        <w:ind w:left="567" w:hanging="283"/>
        <w:jc w:val="both"/>
        <w:rPr>
          <w:rFonts w:cstheme="minorHAnsi"/>
          <w:lang w:val="en-GB"/>
        </w:rPr>
      </w:pPr>
      <w:r w:rsidRPr="0079108B">
        <w:rPr>
          <w:rFonts w:cstheme="minorHAnsi"/>
          <w:lang w:val="en-GB"/>
        </w:rPr>
        <w:t xml:space="preserve">pursuant to Article 17(1) and (2) of the GDPR, the right to request the erasure of data, </w:t>
      </w:r>
      <w:r w:rsidRPr="0079108B">
        <w:rPr>
          <w:rFonts w:cstheme="minorHAnsi"/>
          <w:lang w:val="en-GB"/>
        </w:rPr>
        <w:br/>
        <w:t>subject to the lack of entitlement to exercise this right in the cases specified in Article 17(3)(b), (d) or (e) of the GDPR;</w:t>
      </w:r>
    </w:p>
    <w:p w14:paraId="66C8C0C7" w14:textId="77777777" w:rsidR="00FB36F1" w:rsidRPr="0079108B" w:rsidRDefault="0061664E" w:rsidP="00CA4532">
      <w:pPr>
        <w:numPr>
          <w:ilvl w:val="0"/>
          <w:numId w:val="8"/>
        </w:numPr>
        <w:shd w:val="clear" w:color="auto" w:fill="FFFFFF"/>
        <w:spacing w:after="0" w:line="276" w:lineRule="auto"/>
        <w:ind w:left="567" w:hanging="283"/>
        <w:jc w:val="both"/>
        <w:rPr>
          <w:rFonts w:cstheme="minorHAnsi"/>
          <w:lang w:val="en-GB"/>
        </w:rPr>
      </w:pPr>
      <w:r w:rsidRPr="0079108B">
        <w:rPr>
          <w:rFonts w:cstheme="minorHAnsi"/>
          <w:lang w:val="en-GB"/>
        </w:rPr>
        <w:t>the right to lodge a complaint with the President of the Personal Data Protection Office if you consider that the processing of your personal data violates the provisions of the GDPR;</w:t>
      </w:r>
    </w:p>
    <w:p w14:paraId="64121C05" w14:textId="77777777" w:rsidR="00FB36F1" w:rsidRPr="0079108B" w:rsidRDefault="000710B3" w:rsidP="00CA4532">
      <w:pPr>
        <w:numPr>
          <w:ilvl w:val="0"/>
          <w:numId w:val="8"/>
        </w:numPr>
        <w:shd w:val="clear" w:color="auto" w:fill="FFFFFF"/>
        <w:spacing w:after="0" w:line="276" w:lineRule="auto"/>
        <w:ind w:left="567" w:hanging="283"/>
        <w:jc w:val="both"/>
        <w:rPr>
          <w:rFonts w:cstheme="minorHAnsi"/>
          <w:lang w:val="en-GB"/>
        </w:rPr>
      </w:pPr>
      <w:r w:rsidRPr="0079108B">
        <w:rPr>
          <w:rFonts w:cstheme="minorHAnsi"/>
          <w:lang w:val="en-GB"/>
        </w:rPr>
        <w:t>the right to transfer personal data referred to in Article 20 of the GDPR;</w:t>
      </w:r>
    </w:p>
    <w:p w14:paraId="0FD33F5F" w14:textId="25C9D88A" w:rsidR="0061664E" w:rsidRPr="0079108B" w:rsidRDefault="0061664E" w:rsidP="00CA4532">
      <w:pPr>
        <w:numPr>
          <w:ilvl w:val="0"/>
          <w:numId w:val="8"/>
        </w:numPr>
        <w:shd w:val="clear" w:color="auto" w:fill="FFFFFF"/>
        <w:spacing w:after="0" w:line="276" w:lineRule="auto"/>
        <w:ind w:left="567" w:hanging="283"/>
        <w:jc w:val="both"/>
        <w:rPr>
          <w:rFonts w:cstheme="minorHAnsi"/>
          <w:lang w:val="en-GB"/>
        </w:rPr>
      </w:pPr>
      <w:r w:rsidRPr="0079108B">
        <w:rPr>
          <w:rFonts w:cstheme="minorHAnsi"/>
          <w:lang w:val="en-GB"/>
        </w:rPr>
        <w:t xml:space="preserve">you do not have the right to object to the processing of personal data </w:t>
      </w:r>
      <w:r w:rsidR="000710B3" w:rsidRPr="0079108B">
        <w:rPr>
          <w:rFonts w:cstheme="minorHAnsi"/>
          <w:lang w:val="en-GB"/>
        </w:rPr>
        <w:t>referred to in Article 21 of the GDPR</w:t>
      </w:r>
      <w:r w:rsidRPr="0079108B">
        <w:rPr>
          <w:rFonts w:cstheme="minorHAnsi"/>
          <w:lang w:val="en-GB"/>
        </w:rPr>
        <w:t>, as the legal basis for the processing of your personal data is Article 6(1)(</w:t>
      </w:r>
      <w:r w:rsidR="00A83FD4" w:rsidRPr="0079108B">
        <w:rPr>
          <w:rFonts w:cstheme="minorHAnsi"/>
          <w:lang w:val="en-GB"/>
        </w:rPr>
        <w:t>a</w:t>
      </w:r>
      <w:r w:rsidRPr="0079108B">
        <w:rPr>
          <w:rFonts w:cstheme="minorHAnsi"/>
          <w:lang w:val="en-GB"/>
        </w:rPr>
        <w:t>) of the GDPR.</w:t>
      </w:r>
    </w:p>
    <w:p w14:paraId="01F43BE7" w14:textId="77777777" w:rsidR="0061664E" w:rsidRPr="0079108B" w:rsidRDefault="0061664E" w:rsidP="00CA4532">
      <w:pPr>
        <w:pStyle w:val="Akapitzlist"/>
        <w:tabs>
          <w:tab w:val="left" w:pos="142"/>
        </w:tabs>
        <w:spacing w:after="0" w:line="276" w:lineRule="auto"/>
        <w:ind w:left="567"/>
        <w:jc w:val="both"/>
        <w:rPr>
          <w:rFonts w:cstheme="minorHAnsi"/>
          <w:lang w:val="en-GB"/>
        </w:rPr>
      </w:pPr>
    </w:p>
    <w:p w14:paraId="190370CC" w14:textId="19D2C6AD" w:rsidR="0001431E" w:rsidRPr="0079108B" w:rsidRDefault="009A187E" w:rsidP="00CA4532">
      <w:pPr>
        <w:spacing w:after="0" w:line="276" w:lineRule="auto"/>
        <w:jc w:val="center"/>
        <w:rPr>
          <w:rFonts w:cstheme="minorHAnsi"/>
          <w:b/>
          <w:bCs/>
          <w:lang w:val="en-GB"/>
        </w:rPr>
      </w:pPr>
      <w:r w:rsidRPr="0079108B">
        <w:rPr>
          <w:rFonts w:cstheme="minorHAnsi"/>
          <w:b/>
          <w:bCs/>
          <w:lang w:val="en-GB"/>
        </w:rPr>
        <w:t>§2</w:t>
      </w:r>
    </w:p>
    <w:p w14:paraId="7DC8DB0B" w14:textId="3152CE96" w:rsidR="00E5706D" w:rsidRPr="0079108B" w:rsidRDefault="0001431E" w:rsidP="00CA4532">
      <w:pPr>
        <w:spacing w:after="0" w:line="276" w:lineRule="auto"/>
        <w:jc w:val="center"/>
        <w:rPr>
          <w:rFonts w:cstheme="minorHAnsi"/>
          <w:b/>
          <w:lang w:val="en-GB"/>
        </w:rPr>
      </w:pPr>
      <w:r w:rsidRPr="0079108B">
        <w:rPr>
          <w:rFonts w:cstheme="minorHAnsi"/>
          <w:b/>
          <w:lang w:val="en-GB"/>
        </w:rPr>
        <w:t xml:space="preserve">Information clause for </w:t>
      </w:r>
      <w:r w:rsidRPr="0079108B">
        <w:rPr>
          <w:rFonts w:cstheme="minorHAnsi"/>
          <w:b/>
          <w:color w:val="000000" w:themeColor="text1"/>
          <w:lang w:val="en-GB"/>
        </w:rPr>
        <w:t>employees</w:t>
      </w:r>
      <w:r w:rsidR="0041780E" w:rsidRPr="0079108B">
        <w:rPr>
          <w:rFonts w:cstheme="minorHAnsi"/>
          <w:b/>
          <w:color w:val="000000" w:themeColor="text1"/>
          <w:lang w:val="en-GB"/>
        </w:rPr>
        <w:t xml:space="preserve">, </w:t>
      </w:r>
      <w:r w:rsidRPr="0079108B">
        <w:rPr>
          <w:rFonts w:cstheme="minorHAnsi"/>
          <w:b/>
          <w:color w:val="000000" w:themeColor="text1"/>
          <w:lang w:val="en-GB"/>
        </w:rPr>
        <w:t xml:space="preserve">associates </w:t>
      </w:r>
      <w:r w:rsidR="0041780E" w:rsidRPr="0079108B">
        <w:rPr>
          <w:rFonts w:cstheme="minorHAnsi"/>
          <w:b/>
          <w:color w:val="000000" w:themeColor="text1"/>
          <w:lang w:val="en-GB"/>
        </w:rPr>
        <w:t xml:space="preserve">and representatives </w:t>
      </w:r>
      <w:r w:rsidR="00E5706D" w:rsidRPr="0079108B">
        <w:rPr>
          <w:rFonts w:cstheme="minorHAnsi"/>
          <w:b/>
          <w:color w:val="000000" w:themeColor="text1"/>
          <w:lang w:val="en-GB"/>
        </w:rPr>
        <w:t>of the Applicant/Participant</w:t>
      </w:r>
      <w:r w:rsidRPr="0079108B">
        <w:rPr>
          <w:rFonts w:cstheme="minorHAnsi"/>
          <w:b/>
          <w:color w:val="000000" w:themeColor="text1"/>
          <w:lang w:val="en-GB"/>
        </w:rPr>
        <w:t xml:space="preserve">, persons  </w:t>
      </w:r>
      <w:r w:rsidR="00E5706D" w:rsidRPr="0079108B">
        <w:rPr>
          <w:rFonts w:cstheme="minorHAnsi"/>
          <w:b/>
          <w:color w:val="000000" w:themeColor="text1"/>
          <w:lang w:val="en-GB"/>
        </w:rPr>
        <w:t xml:space="preserve">authorised by the Applicant/Participant </w:t>
      </w:r>
      <w:r w:rsidRPr="0079108B">
        <w:rPr>
          <w:rFonts w:cstheme="minorHAnsi"/>
          <w:b/>
          <w:color w:val="000000" w:themeColor="text1"/>
          <w:lang w:val="en-GB"/>
        </w:rPr>
        <w:t xml:space="preserve">to act as </w:t>
      </w:r>
      <w:r w:rsidR="00E5706D" w:rsidRPr="0079108B">
        <w:rPr>
          <w:rFonts w:cstheme="minorHAnsi"/>
          <w:b/>
          <w:color w:val="000000" w:themeColor="text1"/>
          <w:lang w:val="en-GB"/>
        </w:rPr>
        <w:t>contacts</w:t>
      </w:r>
      <w:r w:rsidRPr="0079108B">
        <w:rPr>
          <w:rFonts w:cstheme="minorHAnsi"/>
          <w:b/>
          <w:color w:val="000000" w:themeColor="text1"/>
          <w:lang w:val="en-GB"/>
        </w:rPr>
        <w:t xml:space="preserve">, and other persons </w:t>
      </w:r>
      <w:r w:rsidR="00E5706D" w:rsidRPr="0079108B">
        <w:rPr>
          <w:rFonts w:cstheme="minorHAnsi"/>
          <w:b/>
          <w:lang w:val="en-GB"/>
        </w:rPr>
        <w:t xml:space="preserve">participating in the Preliminary Market Consultations on behalf of </w:t>
      </w:r>
      <w:r w:rsidR="00E5706D" w:rsidRPr="0079108B">
        <w:rPr>
          <w:rFonts w:cstheme="minorHAnsi"/>
          <w:b/>
          <w:color w:val="000000" w:themeColor="text1"/>
          <w:lang w:val="en-GB"/>
        </w:rPr>
        <w:t>the Applicant/Participant</w:t>
      </w:r>
    </w:p>
    <w:p w14:paraId="787A3C0D" w14:textId="3E8E4C87" w:rsidR="002A40B9" w:rsidRPr="002F7437" w:rsidRDefault="000710B3" w:rsidP="00CA4532">
      <w:pPr>
        <w:pStyle w:val="Akapitzlist"/>
        <w:numPr>
          <w:ilvl w:val="0"/>
          <w:numId w:val="10"/>
        </w:numPr>
        <w:spacing w:after="0" w:line="276" w:lineRule="auto"/>
        <w:ind w:left="426" w:hanging="426"/>
        <w:jc w:val="both"/>
        <w:rPr>
          <w:rFonts w:cstheme="minorHAnsi"/>
          <w:bCs/>
          <w:color w:val="000000"/>
          <w:lang w:val="en-GB"/>
        </w:rPr>
      </w:pPr>
      <w:r w:rsidRPr="0079108B">
        <w:rPr>
          <w:rFonts w:cstheme="minorHAnsi"/>
          <w:bCs/>
          <w:color w:val="000000"/>
          <w:lang w:val="en-GB"/>
        </w:rPr>
        <w:t xml:space="preserve">The controller of your personal data is: </w:t>
      </w:r>
      <w:proofErr w:type="spellStart"/>
      <w:r w:rsidRPr="0079108B">
        <w:rPr>
          <w:rFonts w:cstheme="minorHAnsi"/>
          <w:bCs/>
          <w:color w:val="000000"/>
          <w:lang w:val="en-GB"/>
        </w:rPr>
        <w:t>Fundacja</w:t>
      </w:r>
      <w:proofErr w:type="spellEnd"/>
      <w:r w:rsidRPr="0079108B">
        <w:rPr>
          <w:rFonts w:cstheme="minorHAnsi"/>
          <w:bCs/>
          <w:color w:val="000000"/>
          <w:lang w:val="en-GB"/>
        </w:rPr>
        <w:t xml:space="preserve"> </w:t>
      </w:r>
      <w:proofErr w:type="spellStart"/>
      <w:r w:rsidRPr="0079108B">
        <w:rPr>
          <w:rFonts w:cstheme="minorHAnsi"/>
          <w:bCs/>
          <w:color w:val="000000"/>
          <w:lang w:val="en-GB"/>
        </w:rPr>
        <w:t>na</w:t>
      </w:r>
      <w:proofErr w:type="spellEnd"/>
      <w:r w:rsidRPr="0079108B">
        <w:rPr>
          <w:rFonts w:cstheme="minorHAnsi"/>
          <w:bCs/>
          <w:color w:val="000000"/>
          <w:lang w:val="en-GB"/>
        </w:rPr>
        <w:t xml:space="preserve"> </w:t>
      </w:r>
      <w:proofErr w:type="spellStart"/>
      <w:r w:rsidRPr="0079108B">
        <w:rPr>
          <w:rFonts w:cstheme="minorHAnsi"/>
          <w:bCs/>
          <w:color w:val="000000"/>
          <w:lang w:val="en-GB"/>
        </w:rPr>
        <w:t>rzecz</w:t>
      </w:r>
      <w:proofErr w:type="spellEnd"/>
      <w:r w:rsidRPr="0079108B">
        <w:rPr>
          <w:rFonts w:cstheme="minorHAnsi"/>
          <w:bCs/>
          <w:color w:val="000000"/>
          <w:lang w:val="en-GB"/>
        </w:rPr>
        <w:t xml:space="preserve"> </w:t>
      </w:r>
      <w:proofErr w:type="spellStart"/>
      <w:r w:rsidRPr="0079108B">
        <w:rPr>
          <w:rFonts w:cstheme="minorHAnsi"/>
          <w:bCs/>
          <w:color w:val="000000"/>
          <w:lang w:val="en-GB"/>
        </w:rPr>
        <w:t>Nauki</w:t>
      </w:r>
      <w:proofErr w:type="spellEnd"/>
      <w:r w:rsidRPr="0079108B">
        <w:rPr>
          <w:rFonts w:cstheme="minorHAnsi"/>
          <w:bCs/>
          <w:color w:val="000000"/>
          <w:lang w:val="en-GB"/>
        </w:rPr>
        <w:t xml:space="preserve"> </w:t>
      </w:r>
      <w:proofErr w:type="spellStart"/>
      <w:r w:rsidRPr="0079108B">
        <w:rPr>
          <w:rFonts w:cstheme="minorHAnsi"/>
          <w:bCs/>
          <w:color w:val="000000"/>
          <w:lang w:val="en-GB"/>
        </w:rPr>
        <w:t>Polskiej</w:t>
      </w:r>
      <w:proofErr w:type="spellEnd"/>
      <w:r w:rsidRPr="0079108B">
        <w:rPr>
          <w:rFonts w:cstheme="minorHAnsi"/>
          <w:bCs/>
          <w:color w:val="000000"/>
          <w:lang w:val="en-GB"/>
        </w:rPr>
        <w:t xml:space="preserve"> </w:t>
      </w:r>
      <w:r w:rsidRPr="0079108B">
        <w:rPr>
          <w:rFonts w:cstheme="minorHAnsi"/>
          <w:color w:val="000000"/>
          <w:lang w:val="en-GB"/>
        </w:rPr>
        <w:t xml:space="preserve">(Foundation for Polish Science), with its registered office in Warsaw 02-611 at </w:t>
      </w:r>
      <w:r w:rsidR="00D348E6" w:rsidRPr="002F7437">
        <w:rPr>
          <w:rFonts w:cstheme="minorHAnsi"/>
          <w:lang w:val="en-GB"/>
        </w:rPr>
        <w:t xml:space="preserve">I. </w:t>
      </w:r>
      <w:proofErr w:type="spellStart"/>
      <w:r w:rsidR="00D348E6" w:rsidRPr="002F7437">
        <w:rPr>
          <w:rFonts w:cstheme="minorHAnsi"/>
          <w:lang w:val="en-GB"/>
        </w:rPr>
        <w:t>Krasickiego</w:t>
      </w:r>
      <w:proofErr w:type="spellEnd"/>
      <w:r w:rsidR="00D348E6" w:rsidRPr="002F7437">
        <w:rPr>
          <w:rFonts w:cstheme="minorHAnsi"/>
          <w:lang w:val="en-GB"/>
        </w:rPr>
        <w:t xml:space="preserve"> </w:t>
      </w:r>
      <w:r w:rsidR="002F7437">
        <w:rPr>
          <w:rFonts w:cstheme="minorHAnsi"/>
          <w:lang w:val="en-GB"/>
        </w:rPr>
        <w:t xml:space="preserve">Street </w:t>
      </w:r>
      <w:r w:rsidR="00D348E6" w:rsidRPr="002F7437">
        <w:rPr>
          <w:rFonts w:cstheme="minorHAnsi"/>
          <w:lang w:val="en-GB"/>
        </w:rPr>
        <w:t>20/22, 02-611 Warsaw, KRS:</w:t>
      </w:r>
      <w:r w:rsidR="00D348E6" w:rsidRPr="002F7437">
        <w:rPr>
          <w:rFonts w:cstheme="minorHAnsi"/>
          <w:bCs/>
          <w:lang w:val="en-GB"/>
        </w:rPr>
        <w:t xml:space="preserve"> 0000109744, </w:t>
      </w:r>
      <w:r w:rsidR="00D348E6" w:rsidRPr="002F7437">
        <w:rPr>
          <w:rFonts w:cstheme="minorHAnsi"/>
          <w:lang w:val="en-GB"/>
        </w:rPr>
        <w:t>NIP: 526-03-11-952, REGON: 012001533,</w:t>
      </w:r>
      <w:hyperlink r:id="rId10" w:history="1">
        <w:r w:rsidR="00D348E6" w:rsidRPr="002F7437">
          <w:rPr>
            <w:rStyle w:val="Hipercze"/>
            <w:rFonts w:cstheme="minorHAnsi"/>
            <w:lang w:val="en-GB"/>
          </w:rPr>
          <w:t>fnp@fnp.org.pl</w:t>
        </w:r>
      </w:hyperlink>
      <w:r w:rsidR="00D348E6" w:rsidRPr="002F7437">
        <w:rPr>
          <w:rFonts w:cstheme="minorHAnsi"/>
          <w:lang w:val="en-GB"/>
        </w:rPr>
        <w:t xml:space="preserve"> , tel. +48 (22) 845 95 00</w:t>
      </w:r>
      <w:r w:rsidRPr="002F7437">
        <w:rPr>
          <w:rFonts w:cstheme="minorHAnsi"/>
          <w:bCs/>
          <w:color w:val="000000"/>
          <w:lang w:val="en-GB"/>
        </w:rPr>
        <w:t>.</w:t>
      </w:r>
    </w:p>
    <w:p w14:paraId="62D71512" w14:textId="741AAC62" w:rsidR="002A40B9" w:rsidRPr="0079108B" w:rsidRDefault="000710B3" w:rsidP="00CA4532">
      <w:pPr>
        <w:pStyle w:val="Akapitzlist"/>
        <w:numPr>
          <w:ilvl w:val="0"/>
          <w:numId w:val="10"/>
        </w:numPr>
        <w:spacing w:after="0" w:line="276" w:lineRule="auto"/>
        <w:ind w:left="426" w:hanging="426"/>
        <w:jc w:val="both"/>
        <w:rPr>
          <w:rFonts w:cstheme="minorHAnsi"/>
          <w:bCs/>
          <w:color w:val="000000"/>
          <w:lang w:val="en-GB"/>
        </w:rPr>
      </w:pPr>
      <w:r w:rsidRPr="0079108B">
        <w:rPr>
          <w:rFonts w:cstheme="minorHAnsi"/>
          <w:bCs/>
          <w:color w:val="000000"/>
          <w:lang w:val="en-GB"/>
        </w:rPr>
        <w:t>In all matters related to the processing of personal data and in matters related to the exercise of rights related to the processing of personal data, you may contact the Data Protection Officer appointed by the Controller at the following e-mail address:</w:t>
      </w:r>
      <w:r w:rsidR="002F7437">
        <w:rPr>
          <w:rFonts w:cstheme="minorHAnsi"/>
          <w:bCs/>
          <w:color w:val="000000"/>
          <w:lang w:val="en-GB"/>
        </w:rPr>
        <w:t xml:space="preserve"> </w:t>
      </w:r>
      <w:hyperlink r:id="rId11" w:history="1">
        <w:r w:rsidRPr="0079108B">
          <w:rPr>
            <w:rStyle w:val="Hipercze"/>
            <w:rFonts w:cstheme="minorHAnsi"/>
            <w:bCs/>
            <w:lang w:val="en-GB"/>
          </w:rPr>
          <w:t>iodo@fnp.org.pl</w:t>
        </w:r>
      </w:hyperlink>
      <w:r w:rsidRPr="0079108B">
        <w:rPr>
          <w:rFonts w:cstheme="minorHAnsi"/>
          <w:bCs/>
          <w:color w:val="000000"/>
          <w:lang w:val="en-GB"/>
        </w:rPr>
        <w:t xml:space="preserve"> .</w:t>
      </w:r>
    </w:p>
    <w:p w14:paraId="2E6B3181" w14:textId="77777777" w:rsidR="002A40B9" w:rsidRPr="0079108B" w:rsidRDefault="000710B3" w:rsidP="00CA4532">
      <w:pPr>
        <w:pStyle w:val="Akapitzlist"/>
        <w:numPr>
          <w:ilvl w:val="0"/>
          <w:numId w:val="10"/>
        </w:numPr>
        <w:spacing w:after="0" w:line="276" w:lineRule="auto"/>
        <w:ind w:left="426" w:hanging="426"/>
        <w:jc w:val="both"/>
        <w:rPr>
          <w:rFonts w:cstheme="minorHAnsi"/>
          <w:bCs/>
          <w:color w:val="000000"/>
          <w:lang w:val="en-GB"/>
        </w:rPr>
      </w:pPr>
      <w:r w:rsidRPr="0079108B">
        <w:rPr>
          <w:rFonts w:cstheme="minorHAnsi"/>
          <w:bCs/>
          <w:color w:val="000000"/>
          <w:lang w:val="en-GB"/>
        </w:rPr>
        <w:t>Your personal data, i.e. your first name, surname, function/position</w:t>
      </w:r>
      <w:r w:rsidR="00D348E6" w:rsidRPr="0079108B">
        <w:rPr>
          <w:rFonts w:cstheme="minorHAnsi"/>
          <w:bCs/>
          <w:color w:val="000000"/>
          <w:lang w:val="en-GB"/>
        </w:rPr>
        <w:t xml:space="preserve">, telephone number and e-mail address, </w:t>
      </w:r>
      <w:r w:rsidRPr="0079108B">
        <w:rPr>
          <w:rFonts w:cstheme="minorHAnsi"/>
          <w:bCs/>
          <w:color w:val="000000"/>
          <w:lang w:val="en-GB"/>
        </w:rPr>
        <w:t xml:space="preserve">will be processed for purposes related to </w:t>
      </w:r>
      <w:r w:rsidR="00D348E6" w:rsidRPr="0079108B">
        <w:rPr>
          <w:rFonts w:cstheme="minorHAnsi"/>
          <w:bCs/>
          <w:color w:val="000000"/>
          <w:lang w:val="en-GB"/>
        </w:rPr>
        <w:t>participation in the Preliminary Market Consultations organised by the Controller.</w:t>
      </w:r>
    </w:p>
    <w:p w14:paraId="2C647220" w14:textId="77777777" w:rsidR="00D20067" w:rsidRPr="0079108B" w:rsidRDefault="000710B3" w:rsidP="00CA4532">
      <w:pPr>
        <w:pStyle w:val="Akapitzlist"/>
        <w:numPr>
          <w:ilvl w:val="0"/>
          <w:numId w:val="10"/>
        </w:numPr>
        <w:spacing w:after="0" w:line="276" w:lineRule="auto"/>
        <w:ind w:left="426" w:hanging="426"/>
        <w:jc w:val="both"/>
        <w:rPr>
          <w:rFonts w:cstheme="minorHAnsi"/>
          <w:bCs/>
          <w:color w:val="000000"/>
          <w:lang w:val="en-GB"/>
        </w:rPr>
      </w:pPr>
      <w:r w:rsidRPr="0079108B">
        <w:rPr>
          <w:rFonts w:cstheme="minorHAnsi"/>
          <w:bCs/>
          <w:color w:val="000000"/>
          <w:lang w:val="en-GB"/>
        </w:rPr>
        <w:t xml:space="preserve">The legal basis for the processing of personal data is the legitimate interest of the Foundation for Polish Science, referred to in, inter alia, Article 6(1)(f) (GDPR) related to </w:t>
      </w:r>
      <w:r w:rsidR="00D348E6" w:rsidRPr="0079108B">
        <w:rPr>
          <w:rFonts w:cstheme="minorHAnsi"/>
          <w:bCs/>
          <w:color w:val="000000"/>
          <w:lang w:val="en-GB"/>
        </w:rPr>
        <w:t>the organisation of Preliminary Market Consultations</w:t>
      </w:r>
      <w:r w:rsidRPr="0079108B">
        <w:rPr>
          <w:rFonts w:cstheme="minorHAnsi"/>
          <w:bCs/>
          <w:color w:val="000000"/>
          <w:lang w:val="en-GB"/>
        </w:rPr>
        <w:t>.</w:t>
      </w:r>
    </w:p>
    <w:p w14:paraId="12DB7900" w14:textId="77777777" w:rsidR="00D20067" w:rsidRPr="0079108B" w:rsidRDefault="000710B3" w:rsidP="00CA4532">
      <w:pPr>
        <w:pStyle w:val="Akapitzlist"/>
        <w:numPr>
          <w:ilvl w:val="0"/>
          <w:numId w:val="10"/>
        </w:numPr>
        <w:spacing w:after="0" w:line="276" w:lineRule="auto"/>
        <w:ind w:left="426" w:hanging="426"/>
        <w:jc w:val="both"/>
        <w:rPr>
          <w:rFonts w:cstheme="minorHAnsi"/>
          <w:bCs/>
          <w:color w:val="000000"/>
          <w:lang w:val="en-GB"/>
        </w:rPr>
      </w:pPr>
      <w:r w:rsidRPr="0079108B">
        <w:rPr>
          <w:rFonts w:cstheme="minorHAnsi"/>
          <w:bCs/>
          <w:color w:val="000000"/>
          <w:lang w:val="en-GB"/>
        </w:rPr>
        <w:t xml:space="preserve">The data may be made available to entities authorised by law, including tax authorities. </w:t>
      </w:r>
      <w:r w:rsidRPr="0079108B">
        <w:rPr>
          <w:rFonts w:cstheme="minorHAnsi"/>
          <w:lang w:val="en-GB"/>
        </w:rPr>
        <w:t xml:space="preserve">The data may also be transferred to entities processing personal data on behalf </w:t>
      </w:r>
      <w:r w:rsidRPr="0079108B">
        <w:rPr>
          <w:rFonts w:cstheme="minorHAnsi"/>
          <w:bCs/>
          <w:color w:val="000000"/>
          <w:lang w:val="en-GB"/>
        </w:rPr>
        <w:t xml:space="preserve">of the Foundation for Polish Science. </w:t>
      </w:r>
      <w:r w:rsidRPr="0079108B">
        <w:rPr>
          <w:rFonts w:cstheme="minorHAnsi"/>
          <w:lang w:val="en-GB"/>
        </w:rPr>
        <w:t xml:space="preserve">Such entities process data on the basis of an agreement with </w:t>
      </w:r>
      <w:r w:rsidRPr="0079108B">
        <w:rPr>
          <w:rFonts w:cstheme="minorHAnsi"/>
          <w:bCs/>
          <w:color w:val="000000"/>
          <w:lang w:val="en-GB"/>
        </w:rPr>
        <w:t xml:space="preserve">the Foundation for Polish Science </w:t>
      </w:r>
      <w:r w:rsidRPr="0079108B">
        <w:rPr>
          <w:rFonts w:cstheme="minorHAnsi"/>
          <w:lang w:val="en-GB"/>
        </w:rPr>
        <w:t>and exclusively in accordance with its instructions.</w:t>
      </w:r>
      <w:r w:rsidR="00DB13F2" w:rsidRPr="0079108B">
        <w:rPr>
          <w:rFonts w:cstheme="minorHAnsi"/>
          <w:lang w:val="en-GB"/>
        </w:rPr>
        <w:t xml:space="preserve"> The recipients of your personal data will be persons or entities to whom the documentation of the Preliminary Market Consultations will be made available on the basis of § 3(8) of the Rules for conducting preliminary market consultations.</w:t>
      </w:r>
    </w:p>
    <w:p w14:paraId="329C77C3" w14:textId="77777777" w:rsidR="0020327A" w:rsidRPr="0079108B" w:rsidRDefault="00E031BD" w:rsidP="0020327A">
      <w:pPr>
        <w:pStyle w:val="Akapitzlist"/>
        <w:numPr>
          <w:ilvl w:val="0"/>
          <w:numId w:val="10"/>
        </w:numPr>
        <w:spacing w:after="0" w:line="276" w:lineRule="auto"/>
        <w:ind w:left="426" w:hanging="426"/>
        <w:jc w:val="both"/>
        <w:rPr>
          <w:rFonts w:cstheme="minorHAnsi"/>
          <w:bCs/>
          <w:color w:val="000000"/>
          <w:lang w:val="en-GB"/>
        </w:rPr>
      </w:pPr>
      <w:r w:rsidRPr="0079108B">
        <w:rPr>
          <w:rFonts w:cstheme="minorHAnsi"/>
          <w:lang w:val="en-GB"/>
        </w:rPr>
        <w:lastRenderedPageBreak/>
        <w:t xml:space="preserve">Your personal data will be stored for </w:t>
      </w:r>
      <w:r w:rsidR="00D20067" w:rsidRPr="0079108B">
        <w:rPr>
          <w:rFonts w:cstheme="minorHAnsi"/>
          <w:lang w:val="en-GB"/>
        </w:rPr>
        <w:t xml:space="preserve">the period and under the conditions specified </w:t>
      </w:r>
      <w:r w:rsidRPr="0079108B">
        <w:rPr>
          <w:rFonts w:cstheme="minorHAnsi"/>
          <w:lang w:val="en-GB"/>
        </w:rPr>
        <w:t xml:space="preserve">in Article 140 </w:t>
      </w:r>
      <w:r w:rsidR="00D20067" w:rsidRPr="0079108B">
        <w:rPr>
          <w:rFonts w:cstheme="minorHAnsi"/>
          <w:lang w:val="en-GB"/>
        </w:rPr>
        <w:t>of</w:t>
      </w:r>
      <w:r w:rsidRPr="0079108B">
        <w:rPr>
          <w:rFonts w:cstheme="minorHAnsi"/>
          <w:lang w:val="en-GB"/>
        </w:rPr>
        <w:t xml:space="preserve"> Regulation </w:t>
      </w:r>
      <w:r w:rsidR="00D20067" w:rsidRPr="0079108B">
        <w:rPr>
          <w:rFonts w:cstheme="minorHAnsi"/>
          <w:lang w:val="en-GB"/>
        </w:rPr>
        <w:t>(EU) No 1303/2013 of the</w:t>
      </w:r>
      <w:r w:rsidRPr="0079108B">
        <w:rPr>
          <w:rFonts w:cstheme="minorHAnsi"/>
          <w:lang w:val="en-GB"/>
        </w:rPr>
        <w:t xml:space="preserve"> European Parliament </w:t>
      </w:r>
      <w:r w:rsidR="00D20067" w:rsidRPr="0079108B">
        <w:rPr>
          <w:rFonts w:cstheme="minorHAnsi"/>
          <w:lang w:val="en-GB"/>
        </w:rPr>
        <w:t xml:space="preserve">and of the Council </w:t>
      </w:r>
      <w:r w:rsidRPr="0079108B">
        <w:rPr>
          <w:rFonts w:cstheme="minorHAnsi"/>
          <w:lang w:val="en-GB"/>
        </w:rPr>
        <w:t>of 17 December 2013 (OJ EU L 347 of 20.12.2013, p. 320)</w:t>
      </w:r>
      <w:r w:rsidRPr="00082143">
        <w:rPr>
          <w:rStyle w:val="Odwoanieprzypisudolnego"/>
          <w:rFonts w:cstheme="minorHAnsi"/>
        </w:rPr>
        <w:footnoteReference w:id="2"/>
      </w:r>
      <w:r w:rsidRPr="0079108B">
        <w:rPr>
          <w:rFonts w:cstheme="minorHAnsi"/>
          <w:lang w:val="en-GB"/>
        </w:rPr>
        <w:t xml:space="preserve"> .</w:t>
      </w:r>
    </w:p>
    <w:p w14:paraId="0824C74B" w14:textId="77777777" w:rsidR="0020327A" w:rsidRPr="0079108B" w:rsidRDefault="000710B3" w:rsidP="0020327A">
      <w:pPr>
        <w:pStyle w:val="Akapitzlist"/>
        <w:numPr>
          <w:ilvl w:val="0"/>
          <w:numId w:val="10"/>
        </w:numPr>
        <w:spacing w:after="0" w:line="276" w:lineRule="auto"/>
        <w:ind w:left="426" w:hanging="426"/>
        <w:jc w:val="both"/>
        <w:rPr>
          <w:rFonts w:cstheme="minorHAnsi"/>
          <w:bCs/>
          <w:color w:val="000000"/>
          <w:lang w:val="en-GB"/>
        </w:rPr>
      </w:pPr>
      <w:r w:rsidRPr="0079108B">
        <w:rPr>
          <w:rFonts w:cstheme="minorHAnsi"/>
          <w:bCs/>
          <w:color w:val="000000"/>
          <w:lang w:val="en-GB"/>
        </w:rPr>
        <w:t xml:space="preserve">You have the right to request the Controller to access your personal data, rectify it, delete it or restrict its processing, as well as to object to the processing of your personal data. </w:t>
      </w:r>
    </w:p>
    <w:p w14:paraId="049F57A7" w14:textId="77777777" w:rsidR="00F50366" w:rsidRDefault="000710B3" w:rsidP="00F50366">
      <w:pPr>
        <w:pStyle w:val="Akapitzlist"/>
        <w:numPr>
          <w:ilvl w:val="0"/>
          <w:numId w:val="10"/>
        </w:numPr>
        <w:spacing w:after="0" w:line="276" w:lineRule="auto"/>
        <w:ind w:left="426" w:hanging="426"/>
        <w:jc w:val="both"/>
        <w:rPr>
          <w:rFonts w:cstheme="minorHAnsi"/>
          <w:bCs/>
          <w:color w:val="000000"/>
        </w:rPr>
      </w:pPr>
      <w:r w:rsidRPr="0079108B">
        <w:rPr>
          <w:rFonts w:cstheme="minorHAnsi"/>
          <w:bCs/>
          <w:color w:val="000000"/>
          <w:lang w:val="en-GB"/>
        </w:rPr>
        <w:t xml:space="preserve">You have the right to lodge a complaint with the supervisory authority, i.e. the President of the Personal Data Protection Office (Prezes </w:t>
      </w:r>
      <w:proofErr w:type="spellStart"/>
      <w:r w:rsidRPr="0079108B">
        <w:rPr>
          <w:rFonts w:cstheme="minorHAnsi"/>
          <w:bCs/>
          <w:color w:val="000000"/>
          <w:lang w:val="en-GB"/>
        </w:rPr>
        <w:t>Urzędu</w:t>
      </w:r>
      <w:proofErr w:type="spellEnd"/>
      <w:r w:rsidRPr="0079108B">
        <w:rPr>
          <w:rFonts w:cstheme="minorHAnsi"/>
          <w:bCs/>
          <w:color w:val="000000"/>
          <w:lang w:val="en-GB"/>
        </w:rPr>
        <w:t xml:space="preserve"> Ochrony Danych Osobowych, ul. </w:t>
      </w:r>
      <w:r w:rsidR="00F50366">
        <w:rPr>
          <w:rFonts w:cstheme="minorHAnsi"/>
          <w:bCs/>
          <w:color w:val="000000"/>
        </w:rPr>
        <w:t xml:space="preserve">Stawki 2, </w:t>
      </w:r>
      <w:proofErr w:type="spellStart"/>
      <w:r w:rsidR="00F50366">
        <w:rPr>
          <w:rFonts w:cstheme="minorHAnsi"/>
          <w:bCs/>
          <w:color w:val="000000"/>
        </w:rPr>
        <w:t>Warsaw</w:t>
      </w:r>
      <w:proofErr w:type="spellEnd"/>
      <w:r w:rsidRPr="0020327A">
        <w:rPr>
          <w:rFonts w:cstheme="minorHAnsi"/>
          <w:bCs/>
          <w:color w:val="000000"/>
        </w:rPr>
        <w:t>).</w:t>
      </w:r>
    </w:p>
    <w:p w14:paraId="4E9F7D1A" w14:textId="77777777" w:rsidR="00F50366" w:rsidRPr="0079108B" w:rsidRDefault="000710B3" w:rsidP="00F50366">
      <w:pPr>
        <w:pStyle w:val="Akapitzlist"/>
        <w:numPr>
          <w:ilvl w:val="0"/>
          <w:numId w:val="10"/>
        </w:numPr>
        <w:spacing w:after="0" w:line="276" w:lineRule="auto"/>
        <w:ind w:left="426" w:hanging="426"/>
        <w:jc w:val="both"/>
        <w:rPr>
          <w:rFonts w:cstheme="minorHAnsi"/>
          <w:bCs/>
          <w:color w:val="000000"/>
          <w:lang w:val="en-GB"/>
        </w:rPr>
      </w:pPr>
      <w:r w:rsidRPr="0079108B">
        <w:rPr>
          <w:rFonts w:cstheme="minorHAnsi"/>
          <w:bCs/>
          <w:color w:val="000000"/>
          <w:lang w:val="en-GB"/>
        </w:rPr>
        <w:t>Your personal data will not be transferred to a third country.</w:t>
      </w:r>
    </w:p>
    <w:p w14:paraId="657EB89D" w14:textId="77777777" w:rsidR="00F50366" w:rsidRPr="0079108B" w:rsidRDefault="00AC6E7D" w:rsidP="00F50366">
      <w:pPr>
        <w:pStyle w:val="Akapitzlist"/>
        <w:numPr>
          <w:ilvl w:val="0"/>
          <w:numId w:val="10"/>
        </w:numPr>
        <w:spacing w:after="0" w:line="276" w:lineRule="auto"/>
        <w:ind w:left="426" w:hanging="426"/>
        <w:jc w:val="both"/>
        <w:rPr>
          <w:rFonts w:cstheme="minorHAnsi"/>
          <w:bCs/>
          <w:color w:val="000000"/>
          <w:lang w:val="en-GB"/>
        </w:rPr>
      </w:pPr>
      <w:r w:rsidRPr="0079108B">
        <w:rPr>
          <w:rFonts w:cstheme="minorHAnsi"/>
          <w:bCs/>
          <w:color w:val="000000"/>
          <w:lang w:val="en-GB"/>
        </w:rPr>
        <w:t>The controller obtained your personal data from an entity participating in the Preliminary Market Consultations. The controller does not obtain your personal data from other sources.</w:t>
      </w:r>
    </w:p>
    <w:p w14:paraId="31EC0134" w14:textId="497D56B2" w:rsidR="00AB420D" w:rsidRPr="0079108B" w:rsidRDefault="000710B3" w:rsidP="00F50366">
      <w:pPr>
        <w:pStyle w:val="Akapitzlist"/>
        <w:numPr>
          <w:ilvl w:val="0"/>
          <w:numId w:val="10"/>
        </w:numPr>
        <w:spacing w:after="0" w:line="276" w:lineRule="auto"/>
        <w:ind w:left="426" w:hanging="426"/>
        <w:jc w:val="both"/>
        <w:rPr>
          <w:rFonts w:cstheme="minorHAnsi"/>
          <w:bCs/>
          <w:color w:val="000000"/>
          <w:lang w:val="en-GB"/>
        </w:rPr>
      </w:pPr>
      <w:r w:rsidRPr="0079108B">
        <w:rPr>
          <w:rFonts w:cstheme="minorHAnsi"/>
          <w:bCs/>
          <w:color w:val="000000"/>
          <w:lang w:val="en-GB"/>
        </w:rPr>
        <w:t>Decisions regarding the processing of personal data will not be made in an automated manner, and your personal data will not be subject to profiling.</w:t>
      </w:r>
    </w:p>
    <w:sectPr w:rsidR="00AB420D" w:rsidRPr="0079108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5D0C" w14:textId="77777777" w:rsidR="002C1F89" w:rsidRDefault="002C1F89" w:rsidP="00772565">
      <w:pPr>
        <w:spacing w:after="0" w:line="240" w:lineRule="auto"/>
      </w:pPr>
      <w:r>
        <w:separator/>
      </w:r>
    </w:p>
  </w:endnote>
  <w:endnote w:type="continuationSeparator" w:id="0">
    <w:p w14:paraId="3C5A4230" w14:textId="77777777" w:rsidR="002C1F89" w:rsidRDefault="002C1F89" w:rsidP="0077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751294"/>
      <w:docPartObj>
        <w:docPartGallery w:val="Page Numbers (Bottom of Page)"/>
        <w:docPartUnique/>
      </w:docPartObj>
    </w:sdtPr>
    <w:sdtEndPr/>
    <w:sdtContent>
      <w:sdt>
        <w:sdtPr>
          <w:id w:val="-1769616900"/>
          <w:docPartObj>
            <w:docPartGallery w:val="Page Numbers (Top of Page)"/>
            <w:docPartUnique/>
          </w:docPartObj>
        </w:sdtPr>
        <w:sdtEndPr/>
        <w:sdtContent>
          <w:p w14:paraId="7526C173" w14:textId="7E6D6E7E" w:rsidR="00983C65" w:rsidRDefault="00983C65" w:rsidP="00983C65">
            <w:pPr>
              <w:pStyle w:val="Stopka"/>
              <w:jc w:val="center"/>
            </w:pPr>
          </w:p>
          <w:p w14:paraId="6E2A9D7E" w14:textId="60C8658D" w:rsidR="00B74660" w:rsidRDefault="00822B22" w:rsidP="00983C65">
            <w:pPr>
              <w:pStyle w:val="Stopka"/>
              <w:jc w:val="center"/>
            </w:pPr>
            <w:r w:rsidRPr="009E7D3B">
              <w:rPr>
                <w:noProof/>
                <w:lang w:val="en-GB"/>
              </w:rPr>
              <w:drawing>
                <wp:inline distT="0" distB="0" distL="0" distR="0" wp14:anchorId="02ECCD69" wp14:editId="28359464">
                  <wp:extent cx="5760720" cy="653415"/>
                  <wp:effectExtent l="0" t="0" r="0" b="0"/>
                  <wp:docPr id="1884176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3415"/>
                          </a:xfrm>
                          <a:prstGeom prst="rect">
                            <a:avLst/>
                          </a:prstGeom>
                          <a:noFill/>
                          <a:ln>
                            <a:noFill/>
                          </a:ln>
                        </pic:spPr>
                      </pic:pic>
                    </a:graphicData>
                  </a:graphic>
                </wp:inline>
              </w:drawing>
            </w:r>
          </w:p>
          <w:p w14:paraId="0C5BD51E" w14:textId="01EA99C5" w:rsidR="00983C65" w:rsidRDefault="002B0089">
            <w:pPr>
              <w:pStyle w:val="Stopka"/>
              <w:jc w:val="right"/>
            </w:pPr>
            <w:proofErr w:type="spellStart"/>
            <w:r>
              <w:t>Page</w:t>
            </w:r>
            <w:proofErr w:type="spellEnd"/>
            <w:r>
              <w:t xml:space="preserve"> </w:t>
            </w:r>
            <w:r w:rsidR="00983C65">
              <w:rPr>
                <w:b/>
                <w:bCs/>
                <w:sz w:val="24"/>
                <w:szCs w:val="24"/>
              </w:rPr>
              <w:fldChar w:fldCharType="begin"/>
            </w:r>
            <w:r w:rsidR="00983C65">
              <w:rPr>
                <w:b/>
                <w:bCs/>
              </w:rPr>
              <w:instrText>PAGE</w:instrText>
            </w:r>
            <w:r w:rsidR="00983C65">
              <w:rPr>
                <w:b/>
                <w:bCs/>
                <w:sz w:val="24"/>
                <w:szCs w:val="24"/>
              </w:rPr>
              <w:fldChar w:fldCharType="separate"/>
            </w:r>
            <w:r w:rsidR="00D94329">
              <w:rPr>
                <w:b/>
                <w:bCs/>
                <w:noProof/>
              </w:rPr>
              <w:t>3</w:t>
            </w:r>
            <w:r w:rsidR="00983C65">
              <w:rPr>
                <w:b/>
                <w:bCs/>
                <w:sz w:val="24"/>
                <w:szCs w:val="24"/>
              </w:rPr>
              <w:fldChar w:fldCharType="end"/>
            </w:r>
            <w:r w:rsidR="00983C65">
              <w:t xml:space="preserve"> </w:t>
            </w:r>
            <w:r>
              <w:t>of</w:t>
            </w:r>
            <w:r w:rsidR="00983C65">
              <w:t xml:space="preserve"> </w:t>
            </w:r>
            <w:r w:rsidR="00983C65">
              <w:rPr>
                <w:b/>
                <w:bCs/>
                <w:sz w:val="24"/>
                <w:szCs w:val="24"/>
              </w:rPr>
              <w:fldChar w:fldCharType="begin"/>
            </w:r>
            <w:r w:rsidR="00983C65">
              <w:rPr>
                <w:b/>
                <w:bCs/>
              </w:rPr>
              <w:instrText>NUMPAGES</w:instrText>
            </w:r>
            <w:r w:rsidR="00983C65">
              <w:rPr>
                <w:b/>
                <w:bCs/>
                <w:sz w:val="24"/>
                <w:szCs w:val="24"/>
              </w:rPr>
              <w:fldChar w:fldCharType="separate"/>
            </w:r>
            <w:r w:rsidR="00D94329">
              <w:rPr>
                <w:b/>
                <w:bCs/>
                <w:noProof/>
              </w:rPr>
              <w:t>3</w:t>
            </w:r>
            <w:r w:rsidR="00983C65">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3CFE" w14:textId="77777777" w:rsidR="002C1F89" w:rsidRDefault="002C1F89" w:rsidP="00772565">
      <w:pPr>
        <w:spacing w:after="0" w:line="240" w:lineRule="auto"/>
      </w:pPr>
      <w:r>
        <w:separator/>
      </w:r>
    </w:p>
  </w:footnote>
  <w:footnote w:type="continuationSeparator" w:id="0">
    <w:p w14:paraId="7328D2F4" w14:textId="77777777" w:rsidR="002C1F89" w:rsidRDefault="002C1F89" w:rsidP="00772565">
      <w:pPr>
        <w:spacing w:after="0" w:line="240" w:lineRule="auto"/>
      </w:pPr>
      <w:r>
        <w:continuationSeparator/>
      </w:r>
    </w:p>
  </w:footnote>
  <w:footnote w:id="1">
    <w:p w14:paraId="28DD142D" w14:textId="77777777" w:rsidR="0078373A" w:rsidRPr="0079108B" w:rsidRDefault="0078373A" w:rsidP="0078373A">
      <w:pPr>
        <w:pStyle w:val="Normalny1"/>
        <w:spacing w:before="0" w:beforeAutospacing="0" w:after="0" w:afterAutospacing="0"/>
        <w:jc w:val="both"/>
        <w:rPr>
          <w:rFonts w:asciiTheme="minorHAnsi" w:hAnsiTheme="minorHAnsi" w:cstheme="minorHAnsi"/>
          <w:sz w:val="12"/>
          <w:szCs w:val="12"/>
          <w:lang w:val="en-GB"/>
        </w:rPr>
      </w:pPr>
      <w:r w:rsidRPr="00CA4532">
        <w:rPr>
          <w:rStyle w:val="Odwoanieprzypisudolnego"/>
          <w:rFonts w:asciiTheme="minorHAnsi" w:hAnsiTheme="minorHAnsi" w:cstheme="minorHAnsi"/>
          <w:sz w:val="12"/>
          <w:szCs w:val="12"/>
        </w:rPr>
        <w:footnoteRef/>
      </w:r>
      <w:r w:rsidRPr="0079108B">
        <w:rPr>
          <w:rFonts w:asciiTheme="minorHAnsi" w:hAnsiTheme="minorHAnsi" w:cstheme="minorHAnsi"/>
          <w:sz w:val="12"/>
          <w:szCs w:val="12"/>
          <w:lang w:val="en-GB"/>
        </w:rPr>
        <w:t xml:space="preserve"> Point 1. Without prejudice to the rules on State aid, the managing authority shall ensure that all supporting documents relating to expenditure supported by the Cohesion Policy funds under operations for which the total eligible expenditure is less than EUR 1 000 000 are made available to the Commission and the European Court of Auditors; make them available on request for a period of three years from 31 December following the submission of the statement of expenditure in which the expenditure for the operation concerned is included.</w:t>
      </w:r>
    </w:p>
    <w:p w14:paraId="1D877D69" w14:textId="03FA8B3D" w:rsidR="0078373A" w:rsidRPr="0079108B" w:rsidRDefault="0078373A" w:rsidP="00CA4532">
      <w:pPr>
        <w:pStyle w:val="Normalny1"/>
        <w:spacing w:before="0" w:beforeAutospacing="0" w:after="0" w:afterAutospacing="0"/>
        <w:jc w:val="both"/>
        <w:rPr>
          <w:rFonts w:asciiTheme="minorHAnsi" w:hAnsiTheme="minorHAnsi" w:cstheme="minorHAnsi"/>
          <w:sz w:val="12"/>
          <w:szCs w:val="12"/>
          <w:lang w:val="en-GB"/>
        </w:rPr>
      </w:pPr>
      <w:r w:rsidRPr="0079108B">
        <w:rPr>
          <w:rFonts w:asciiTheme="minorHAnsi" w:hAnsiTheme="minorHAnsi" w:cstheme="minorHAnsi"/>
          <w:sz w:val="12"/>
          <w:szCs w:val="12"/>
          <w:lang w:val="en-GB"/>
        </w:rPr>
        <w:t>For operations other than those referred to in the first subparagraph, all supporting documents shall be made available for a period of two years from 31 December following the submission of the statement of expenditure in which the final expenditure for the completed operation is included.</w:t>
      </w:r>
      <w:r w:rsidR="00CA4532" w:rsidRPr="0079108B">
        <w:rPr>
          <w:rFonts w:asciiTheme="minorHAnsi" w:hAnsiTheme="minorHAnsi" w:cstheme="minorHAnsi"/>
          <w:sz w:val="12"/>
          <w:szCs w:val="12"/>
          <w:lang w:val="en-GB"/>
        </w:rPr>
        <w:t xml:space="preserve"> </w:t>
      </w:r>
      <w:r w:rsidRPr="0079108B">
        <w:rPr>
          <w:rFonts w:asciiTheme="minorHAnsi" w:hAnsiTheme="minorHAnsi" w:cstheme="minorHAnsi"/>
          <w:sz w:val="12"/>
          <w:szCs w:val="12"/>
          <w:lang w:val="en-GB"/>
        </w:rPr>
        <w:t>The managing authority may decide to apply the rule referred to in the second subparagraph to operations for which the total eligible expenditure is less than EUR 1 000 000.</w:t>
      </w:r>
      <w:r w:rsidR="00CA4532" w:rsidRPr="0079108B">
        <w:rPr>
          <w:rFonts w:asciiTheme="minorHAnsi" w:hAnsiTheme="minorHAnsi" w:cstheme="minorHAnsi"/>
          <w:sz w:val="12"/>
          <w:szCs w:val="12"/>
          <w:lang w:val="en-GB"/>
        </w:rPr>
        <w:t xml:space="preserve"> </w:t>
      </w:r>
      <w:r w:rsidRPr="0079108B">
        <w:rPr>
          <w:rFonts w:asciiTheme="minorHAnsi" w:hAnsiTheme="minorHAnsi" w:cstheme="minorHAnsi"/>
          <w:sz w:val="12"/>
          <w:szCs w:val="12"/>
          <w:lang w:val="en-GB"/>
        </w:rPr>
        <w:t>The period referred to in the first subparagraph shall be interrupted in the event of legal proceedings or at the duly justified request of the Commission.</w:t>
      </w:r>
    </w:p>
  </w:footnote>
  <w:footnote w:id="2">
    <w:p w14:paraId="7238521B" w14:textId="77777777" w:rsidR="00E031BD" w:rsidRPr="0079108B" w:rsidRDefault="00E031BD" w:rsidP="00E031BD">
      <w:pPr>
        <w:pStyle w:val="Normalny1"/>
        <w:spacing w:before="0" w:beforeAutospacing="0" w:after="0" w:afterAutospacing="0"/>
        <w:jc w:val="both"/>
        <w:rPr>
          <w:rFonts w:asciiTheme="minorHAnsi" w:hAnsiTheme="minorHAnsi" w:cstheme="minorHAnsi"/>
          <w:sz w:val="12"/>
          <w:szCs w:val="12"/>
          <w:lang w:val="en-GB"/>
        </w:rPr>
      </w:pPr>
      <w:r w:rsidRPr="00D20067">
        <w:rPr>
          <w:rStyle w:val="Odwoanieprzypisudolnego"/>
          <w:rFonts w:asciiTheme="minorHAnsi" w:hAnsiTheme="minorHAnsi" w:cstheme="minorHAnsi"/>
          <w:sz w:val="12"/>
          <w:szCs w:val="12"/>
        </w:rPr>
        <w:footnoteRef/>
      </w:r>
      <w:r w:rsidRPr="0079108B">
        <w:rPr>
          <w:rFonts w:asciiTheme="minorHAnsi" w:hAnsiTheme="minorHAnsi" w:cstheme="minorHAnsi"/>
          <w:sz w:val="12"/>
          <w:szCs w:val="12"/>
          <w:lang w:val="en-GB"/>
        </w:rPr>
        <w:t xml:space="preserve"> Point 1. Without prejudice to the rules on State aid, the managing authority shall ensure that all supporting documents relating to expenditure supported by the Cohesion Policy Funds under operations for which the total eligible expenditure is less than EUR 1 000 000 are made available to the Commission and the European Court of Auditors; make them available on request for a period of three years from 31 December following the submission of the statement of expenditure in which the expenditure for the operation concerned is included.</w:t>
      </w:r>
    </w:p>
    <w:p w14:paraId="23EEB718" w14:textId="03F4B9EF" w:rsidR="00E031BD" w:rsidRPr="0079108B" w:rsidRDefault="00E031BD" w:rsidP="00D20067">
      <w:pPr>
        <w:pStyle w:val="Normalny1"/>
        <w:spacing w:before="0" w:beforeAutospacing="0" w:after="0" w:afterAutospacing="0"/>
        <w:jc w:val="both"/>
        <w:rPr>
          <w:rFonts w:asciiTheme="minorHAnsi" w:hAnsiTheme="minorHAnsi" w:cstheme="minorHAnsi"/>
          <w:sz w:val="12"/>
          <w:szCs w:val="12"/>
          <w:lang w:val="en-GB"/>
        </w:rPr>
      </w:pPr>
      <w:r w:rsidRPr="0079108B">
        <w:rPr>
          <w:rFonts w:asciiTheme="minorHAnsi" w:hAnsiTheme="minorHAnsi" w:cstheme="minorHAnsi"/>
          <w:sz w:val="12"/>
          <w:szCs w:val="12"/>
          <w:lang w:val="en-GB"/>
        </w:rPr>
        <w:t>For operations other than those referred to in the first subparagraph, all supporting documents shall be made available for a period of two years from 31 December following the submission of the statement of expenditure in which the final expenditure for the completed operation is included.</w:t>
      </w:r>
      <w:r w:rsidR="00D20067" w:rsidRPr="0079108B">
        <w:rPr>
          <w:rFonts w:asciiTheme="minorHAnsi" w:hAnsiTheme="minorHAnsi" w:cstheme="minorHAnsi"/>
          <w:sz w:val="12"/>
          <w:szCs w:val="12"/>
          <w:lang w:val="en-GB"/>
        </w:rPr>
        <w:t xml:space="preserve"> </w:t>
      </w:r>
      <w:r w:rsidRPr="0079108B">
        <w:rPr>
          <w:rFonts w:asciiTheme="minorHAnsi" w:hAnsiTheme="minorHAnsi" w:cstheme="minorHAnsi"/>
          <w:sz w:val="12"/>
          <w:szCs w:val="12"/>
          <w:lang w:val="en-GB"/>
        </w:rPr>
        <w:t>The managing authority may decide to apply the rule referred to in the second subparagraph to operations for which the total eligible expenditure is less than EUR 1 000 000.</w:t>
      </w:r>
      <w:r w:rsidR="00D20067" w:rsidRPr="0079108B">
        <w:rPr>
          <w:rFonts w:asciiTheme="minorHAnsi" w:hAnsiTheme="minorHAnsi" w:cstheme="minorHAnsi"/>
          <w:sz w:val="12"/>
          <w:szCs w:val="12"/>
          <w:lang w:val="en-GB"/>
        </w:rPr>
        <w:t xml:space="preserve"> </w:t>
      </w:r>
      <w:r w:rsidRPr="0079108B">
        <w:rPr>
          <w:rFonts w:asciiTheme="minorHAnsi" w:hAnsiTheme="minorHAnsi" w:cstheme="minorHAnsi"/>
          <w:sz w:val="12"/>
          <w:szCs w:val="12"/>
          <w:lang w:val="en-GB"/>
        </w:rPr>
        <w:t>The period referred to in the first subparagraph shall be interrupted in the event of legal proceedings or at the duly justified request of the Commission.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EB87" w14:textId="77777777" w:rsidR="005D7731" w:rsidRPr="00B8299F" w:rsidRDefault="005D7731" w:rsidP="005D7731">
    <w:pPr>
      <w:pStyle w:val="Nagwek"/>
      <w:jc w:val="right"/>
      <w:rPr>
        <w:rFonts w:ascii="Times New Roman" w:eastAsia="Cambria" w:hAnsi="Times New Roman" w:cs="Times New Roman"/>
        <w:noProof/>
        <w:sz w:val="24"/>
        <w:lang w:val="en-GB" w:eastAsia="pl-PL"/>
      </w:rPr>
    </w:pPr>
    <w:r w:rsidRPr="00B8299F">
      <w:rPr>
        <w:rFonts w:ascii="Times New Roman" w:eastAsia="Cambria" w:hAnsi="Times New Roman" w:cs="Times New Roman"/>
        <w:noProof/>
        <w:sz w:val="24"/>
        <w:lang w:val="en-GB" w:eastAsia="pl-PL"/>
      </w:rPr>
      <w:drawing>
        <wp:inline distT="0" distB="0" distL="0" distR="0" wp14:anchorId="3FF7AB78" wp14:editId="1B79E48D">
          <wp:extent cx="1360800" cy="457200"/>
          <wp:effectExtent l="0" t="0" r="0" b="0"/>
          <wp:docPr id="1970441854" name="Obraz 4" descr="Obraz zawierający Czcionka, Grafika, logo, teks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41854" name="Obraz 4" descr="Obraz zawierający Czcionka, Grafika, logo, tekst&#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936" cy="4579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22CAE"/>
    <w:multiLevelType w:val="hybridMultilevel"/>
    <w:tmpl w:val="A6B2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975932"/>
    <w:multiLevelType w:val="hybridMultilevel"/>
    <w:tmpl w:val="3D740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56279F"/>
    <w:multiLevelType w:val="hybridMultilevel"/>
    <w:tmpl w:val="0A7EF81C"/>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 w15:restartNumberingAfterBreak="0">
    <w:nsid w:val="31791C36"/>
    <w:multiLevelType w:val="hybridMultilevel"/>
    <w:tmpl w:val="B9B4E554"/>
    <w:lvl w:ilvl="0" w:tplc="F49A3A4E">
      <w:start w:val="1"/>
      <w:numFmt w:val="upperRoman"/>
      <w:lvlText w:val="%1."/>
      <w:lvlJc w:val="left"/>
      <w:pPr>
        <w:ind w:left="4548" w:hanging="720"/>
      </w:pPr>
      <w:rPr>
        <w:rFonts w:hint="default"/>
        <w:b/>
      </w:rPr>
    </w:lvl>
    <w:lvl w:ilvl="1" w:tplc="827C4A56">
      <w:start w:val="1"/>
      <w:numFmt w:val="decimal"/>
      <w:lvlText w:val="%2."/>
      <w:lvlJc w:val="left"/>
      <w:pPr>
        <w:ind w:left="3479" w:hanging="360"/>
      </w:pPr>
      <w:rPr>
        <w:rFonts w:asciiTheme="minorHAnsi" w:eastAsiaTheme="minorEastAsia" w:hAnsiTheme="minorHAnsi" w:cstheme="minorHAnsi"/>
        <w:b w:val="0"/>
        <w:bCs/>
      </w:rPr>
    </w:lvl>
    <w:lvl w:ilvl="2" w:tplc="12685E56">
      <w:start w:val="1"/>
      <w:numFmt w:val="decimal"/>
      <w:lvlText w:val="%3)"/>
      <w:lvlJc w:val="left"/>
      <w:pPr>
        <w:ind w:left="2160" w:hanging="180"/>
      </w:pPr>
      <w:rPr>
        <w:b w:val="0"/>
      </w:rPr>
    </w:lvl>
    <w:lvl w:ilvl="3" w:tplc="04150017">
      <w:start w:val="1"/>
      <w:numFmt w:val="lowerLetter"/>
      <w:lvlText w:val="%4)"/>
      <w:lvlJc w:val="left"/>
      <w:pPr>
        <w:ind w:left="2880" w:hanging="360"/>
      </w:pPr>
    </w:lvl>
    <w:lvl w:ilvl="4" w:tplc="0415000B">
      <w:start w:val="1"/>
      <w:numFmt w:val="bullet"/>
      <w:lvlText w:val=""/>
      <w:lvlJc w:val="left"/>
      <w:pPr>
        <w:ind w:left="3600" w:hanging="360"/>
      </w:pPr>
      <w:rPr>
        <w:rFonts w:ascii="Wingdings" w:hAnsi="Wingdings" w:hint="default"/>
      </w:rPr>
    </w:lvl>
    <w:lvl w:ilvl="5" w:tplc="04150001">
      <w:start w:val="1"/>
      <w:numFmt w:val="bullet"/>
      <w:lvlText w:val=""/>
      <w:lvlJc w:val="left"/>
      <w:pPr>
        <w:ind w:left="4500" w:hanging="360"/>
      </w:pPr>
      <w:rPr>
        <w:rFonts w:ascii="Symbol" w:hAnsi="Symbol" w:hint="default"/>
        <w:b/>
        <w:color w:val="000000" w:themeColor="text1"/>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E57109"/>
    <w:multiLevelType w:val="hybridMultilevel"/>
    <w:tmpl w:val="A4863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1F7F1F"/>
    <w:multiLevelType w:val="hybridMultilevel"/>
    <w:tmpl w:val="507ABECE"/>
    <w:lvl w:ilvl="0" w:tplc="8F985AC8">
      <w:start w:val="1"/>
      <w:numFmt w:val="decimal"/>
      <w:lvlText w:val="%1."/>
      <w:lvlJc w:val="left"/>
      <w:pPr>
        <w:ind w:left="498" w:hanging="360"/>
      </w:pPr>
      <w:rPr>
        <w:rFonts w:hint="default"/>
        <w:b w:val="0"/>
      </w:rPr>
    </w:lvl>
    <w:lvl w:ilvl="1" w:tplc="76D66A28">
      <w:start w:val="1"/>
      <w:numFmt w:val="decimal"/>
      <w:lvlText w:val="%2)"/>
      <w:lvlJc w:val="left"/>
      <w:pPr>
        <w:ind w:left="1218" w:hanging="360"/>
      </w:pPr>
      <w:rPr>
        <w:rFonts w:asciiTheme="minorHAnsi" w:eastAsiaTheme="minorEastAsia" w:hAnsiTheme="minorHAnsi" w:cstheme="minorBidi"/>
      </w:rPr>
    </w:lvl>
    <w:lvl w:ilvl="2" w:tplc="04150017">
      <w:start w:val="1"/>
      <w:numFmt w:val="lowerLetter"/>
      <w:lvlText w:val="%3)"/>
      <w:lvlJc w:val="left"/>
      <w:pPr>
        <w:ind w:left="1938" w:hanging="180"/>
      </w:pPr>
    </w:lvl>
    <w:lvl w:ilvl="3" w:tplc="D89C6F34">
      <w:start w:val="1"/>
      <w:numFmt w:val="bullet"/>
      <w:lvlText w:val=""/>
      <w:lvlJc w:val="left"/>
      <w:pPr>
        <w:ind w:left="2658" w:hanging="360"/>
      </w:pPr>
      <w:rPr>
        <w:rFonts w:ascii="Symbol" w:hAnsi="Symbol" w:hint="default"/>
      </w:rPr>
    </w:lvl>
    <w:lvl w:ilvl="4" w:tplc="04150011">
      <w:start w:val="1"/>
      <w:numFmt w:val="decimal"/>
      <w:lvlText w:val="%5)"/>
      <w:lvlJc w:val="left"/>
      <w:pPr>
        <w:ind w:left="744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6" w15:restartNumberingAfterBreak="0">
    <w:nsid w:val="4E3D40F3"/>
    <w:multiLevelType w:val="hybridMultilevel"/>
    <w:tmpl w:val="12328E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2A25719"/>
    <w:multiLevelType w:val="hybridMultilevel"/>
    <w:tmpl w:val="F68E2F2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6FB150C"/>
    <w:multiLevelType w:val="hybridMultilevel"/>
    <w:tmpl w:val="93D87492"/>
    <w:lvl w:ilvl="0" w:tplc="D34A36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B3E0263"/>
    <w:multiLevelType w:val="hybridMultilevel"/>
    <w:tmpl w:val="F68E2F2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27964183">
    <w:abstractNumId w:val="4"/>
  </w:num>
  <w:num w:numId="2" w16cid:durableId="194730866">
    <w:abstractNumId w:val="6"/>
  </w:num>
  <w:num w:numId="3" w16cid:durableId="832532106">
    <w:abstractNumId w:val="1"/>
  </w:num>
  <w:num w:numId="4" w16cid:durableId="1381588028">
    <w:abstractNumId w:val="0"/>
  </w:num>
  <w:num w:numId="5" w16cid:durableId="100883762">
    <w:abstractNumId w:val="8"/>
  </w:num>
  <w:num w:numId="6" w16cid:durableId="481772045">
    <w:abstractNumId w:val="5"/>
  </w:num>
  <w:num w:numId="7" w16cid:durableId="1382175605">
    <w:abstractNumId w:val="3"/>
  </w:num>
  <w:num w:numId="8" w16cid:durableId="1565409197">
    <w:abstractNumId w:val="2"/>
  </w:num>
  <w:num w:numId="9" w16cid:durableId="460078535">
    <w:abstractNumId w:val="9"/>
  </w:num>
  <w:num w:numId="10" w16cid:durableId="109907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65"/>
    <w:rsid w:val="0001431E"/>
    <w:rsid w:val="00052A38"/>
    <w:rsid w:val="000710B3"/>
    <w:rsid w:val="00082143"/>
    <w:rsid w:val="0009089E"/>
    <w:rsid w:val="000E00AE"/>
    <w:rsid w:val="000F53C1"/>
    <w:rsid w:val="00103983"/>
    <w:rsid w:val="0013117A"/>
    <w:rsid w:val="00167EC5"/>
    <w:rsid w:val="001751D7"/>
    <w:rsid w:val="0019030F"/>
    <w:rsid w:val="0020327A"/>
    <w:rsid w:val="0020583F"/>
    <w:rsid w:val="00254C89"/>
    <w:rsid w:val="002A40B9"/>
    <w:rsid w:val="002B0089"/>
    <w:rsid w:val="002C1F89"/>
    <w:rsid w:val="002D3EB8"/>
    <w:rsid w:val="002F7437"/>
    <w:rsid w:val="00364894"/>
    <w:rsid w:val="003C3834"/>
    <w:rsid w:val="003D3ADB"/>
    <w:rsid w:val="003E7F41"/>
    <w:rsid w:val="003F79C0"/>
    <w:rsid w:val="0041254A"/>
    <w:rsid w:val="0041780E"/>
    <w:rsid w:val="004552A9"/>
    <w:rsid w:val="00461009"/>
    <w:rsid w:val="00496B5A"/>
    <w:rsid w:val="004B3763"/>
    <w:rsid w:val="004C1185"/>
    <w:rsid w:val="004C23A1"/>
    <w:rsid w:val="00503EE6"/>
    <w:rsid w:val="00543F71"/>
    <w:rsid w:val="00546FEE"/>
    <w:rsid w:val="00582844"/>
    <w:rsid w:val="0058728E"/>
    <w:rsid w:val="00592F39"/>
    <w:rsid w:val="005952D1"/>
    <w:rsid w:val="005A368F"/>
    <w:rsid w:val="005D1493"/>
    <w:rsid w:val="005D7731"/>
    <w:rsid w:val="005E648F"/>
    <w:rsid w:val="0060507E"/>
    <w:rsid w:val="0061664E"/>
    <w:rsid w:val="0063355C"/>
    <w:rsid w:val="00653BF4"/>
    <w:rsid w:val="00684AC9"/>
    <w:rsid w:val="00691E85"/>
    <w:rsid w:val="00692F79"/>
    <w:rsid w:val="006E72DE"/>
    <w:rsid w:val="007536FB"/>
    <w:rsid w:val="00760C0A"/>
    <w:rsid w:val="00772565"/>
    <w:rsid w:val="00775A6D"/>
    <w:rsid w:val="0078373A"/>
    <w:rsid w:val="0079108B"/>
    <w:rsid w:val="007957EC"/>
    <w:rsid w:val="007D252E"/>
    <w:rsid w:val="007D5F3F"/>
    <w:rsid w:val="007E6C8E"/>
    <w:rsid w:val="00817CA0"/>
    <w:rsid w:val="00822B22"/>
    <w:rsid w:val="008247A7"/>
    <w:rsid w:val="008368CA"/>
    <w:rsid w:val="0086279A"/>
    <w:rsid w:val="008B2E50"/>
    <w:rsid w:val="008F4741"/>
    <w:rsid w:val="00922D7A"/>
    <w:rsid w:val="00927803"/>
    <w:rsid w:val="009363C5"/>
    <w:rsid w:val="0095563A"/>
    <w:rsid w:val="00982E5D"/>
    <w:rsid w:val="00983C65"/>
    <w:rsid w:val="009A187E"/>
    <w:rsid w:val="009A1F36"/>
    <w:rsid w:val="009B0BFC"/>
    <w:rsid w:val="009B4B7C"/>
    <w:rsid w:val="00A1086D"/>
    <w:rsid w:val="00A23098"/>
    <w:rsid w:val="00A32BF8"/>
    <w:rsid w:val="00A3438A"/>
    <w:rsid w:val="00A6033E"/>
    <w:rsid w:val="00A74CE1"/>
    <w:rsid w:val="00A83FD4"/>
    <w:rsid w:val="00AB420D"/>
    <w:rsid w:val="00AC6E7D"/>
    <w:rsid w:val="00AE383E"/>
    <w:rsid w:val="00AF3F9E"/>
    <w:rsid w:val="00B16642"/>
    <w:rsid w:val="00B175C3"/>
    <w:rsid w:val="00B34624"/>
    <w:rsid w:val="00B6425F"/>
    <w:rsid w:val="00B74660"/>
    <w:rsid w:val="00BB1D34"/>
    <w:rsid w:val="00BC62ED"/>
    <w:rsid w:val="00BF087C"/>
    <w:rsid w:val="00C31180"/>
    <w:rsid w:val="00C32DA5"/>
    <w:rsid w:val="00C37B6E"/>
    <w:rsid w:val="00C62852"/>
    <w:rsid w:val="00C676B4"/>
    <w:rsid w:val="00C77B23"/>
    <w:rsid w:val="00C82AA8"/>
    <w:rsid w:val="00C94CB8"/>
    <w:rsid w:val="00CA4532"/>
    <w:rsid w:val="00CA523D"/>
    <w:rsid w:val="00CE73D8"/>
    <w:rsid w:val="00D10741"/>
    <w:rsid w:val="00D1456C"/>
    <w:rsid w:val="00D20067"/>
    <w:rsid w:val="00D23D62"/>
    <w:rsid w:val="00D348E6"/>
    <w:rsid w:val="00D622A6"/>
    <w:rsid w:val="00D66E86"/>
    <w:rsid w:val="00D85319"/>
    <w:rsid w:val="00D86DAC"/>
    <w:rsid w:val="00D92A95"/>
    <w:rsid w:val="00D94329"/>
    <w:rsid w:val="00DB13F2"/>
    <w:rsid w:val="00DC17FB"/>
    <w:rsid w:val="00DF3EA1"/>
    <w:rsid w:val="00E031BD"/>
    <w:rsid w:val="00E328D6"/>
    <w:rsid w:val="00E536F5"/>
    <w:rsid w:val="00E53FC7"/>
    <w:rsid w:val="00E5706D"/>
    <w:rsid w:val="00E60746"/>
    <w:rsid w:val="00E65DD0"/>
    <w:rsid w:val="00E80761"/>
    <w:rsid w:val="00E87888"/>
    <w:rsid w:val="00EA1FA9"/>
    <w:rsid w:val="00EE25C6"/>
    <w:rsid w:val="00F33216"/>
    <w:rsid w:val="00F50366"/>
    <w:rsid w:val="00F50CAF"/>
    <w:rsid w:val="00F51439"/>
    <w:rsid w:val="00F9442C"/>
    <w:rsid w:val="00FB36F1"/>
    <w:rsid w:val="00FC7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DE301"/>
  <w15:chartTrackingRefBased/>
  <w15:docId w15:val="{90AF4756-3708-4C6F-B1C7-AE09E1AB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256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2565"/>
    <w:pPr>
      <w:ind w:left="720"/>
      <w:contextualSpacing/>
    </w:pPr>
  </w:style>
  <w:style w:type="paragraph" w:styleId="Tekstprzypisudolnego">
    <w:name w:val="footnote text"/>
    <w:basedOn w:val="Normalny"/>
    <w:link w:val="TekstprzypisudolnegoZnak"/>
    <w:uiPriority w:val="99"/>
    <w:semiHidden/>
    <w:unhideWhenUsed/>
    <w:rsid w:val="007725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72565"/>
    <w:rPr>
      <w:sz w:val="20"/>
      <w:szCs w:val="20"/>
    </w:rPr>
  </w:style>
  <w:style w:type="character" w:styleId="Odwoanieprzypisudolnego">
    <w:name w:val="footnote reference"/>
    <w:basedOn w:val="Domylnaczcionkaakapitu"/>
    <w:uiPriority w:val="99"/>
    <w:semiHidden/>
    <w:unhideWhenUsed/>
    <w:rsid w:val="00772565"/>
    <w:rPr>
      <w:vertAlign w:val="superscript"/>
    </w:rPr>
  </w:style>
  <w:style w:type="paragraph" w:styleId="Nagwek">
    <w:name w:val="header"/>
    <w:basedOn w:val="Normalny"/>
    <w:link w:val="NagwekZnak"/>
    <w:uiPriority w:val="99"/>
    <w:unhideWhenUsed/>
    <w:rsid w:val="007725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2565"/>
  </w:style>
  <w:style w:type="paragraph" w:styleId="Stopka">
    <w:name w:val="footer"/>
    <w:basedOn w:val="Normalny"/>
    <w:link w:val="StopkaZnak"/>
    <w:uiPriority w:val="99"/>
    <w:unhideWhenUsed/>
    <w:rsid w:val="007725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2565"/>
  </w:style>
  <w:style w:type="character" w:styleId="Hipercze">
    <w:name w:val="Hyperlink"/>
    <w:basedOn w:val="Domylnaczcionkaakapitu"/>
    <w:uiPriority w:val="99"/>
    <w:unhideWhenUsed/>
    <w:rsid w:val="0019030F"/>
    <w:rPr>
      <w:color w:val="0563C1" w:themeColor="hyperlink"/>
      <w:u w:val="single"/>
    </w:rPr>
  </w:style>
  <w:style w:type="character" w:styleId="Odwoaniedokomentarza">
    <w:name w:val="annotation reference"/>
    <w:basedOn w:val="Domylnaczcionkaakapitu"/>
    <w:uiPriority w:val="99"/>
    <w:semiHidden/>
    <w:unhideWhenUsed/>
    <w:rsid w:val="005A368F"/>
    <w:rPr>
      <w:sz w:val="16"/>
      <w:szCs w:val="16"/>
    </w:rPr>
  </w:style>
  <w:style w:type="paragraph" w:styleId="Tekstkomentarza">
    <w:name w:val="annotation text"/>
    <w:basedOn w:val="Normalny"/>
    <w:link w:val="TekstkomentarzaZnak"/>
    <w:uiPriority w:val="99"/>
    <w:semiHidden/>
    <w:unhideWhenUsed/>
    <w:rsid w:val="005A36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A368F"/>
    <w:rPr>
      <w:sz w:val="20"/>
      <w:szCs w:val="20"/>
    </w:rPr>
  </w:style>
  <w:style w:type="paragraph" w:styleId="Tematkomentarza">
    <w:name w:val="annotation subject"/>
    <w:basedOn w:val="Tekstkomentarza"/>
    <w:next w:val="Tekstkomentarza"/>
    <w:link w:val="TematkomentarzaZnak"/>
    <w:uiPriority w:val="99"/>
    <w:semiHidden/>
    <w:unhideWhenUsed/>
    <w:rsid w:val="005A368F"/>
    <w:rPr>
      <w:b/>
      <w:bCs/>
    </w:rPr>
  </w:style>
  <w:style w:type="character" w:customStyle="1" w:styleId="TematkomentarzaZnak">
    <w:name w:val="Temat komentarza Znak"/>
    <w:basedOn w:val="TekstkomentarzaZnak"/>
    <w:link w:val="Tematkomentarza"/>
    <w:uiPriority w:val="99"/>
    <w:semiHidden/>
    <w:rsid w:val="005A368F"/>
    <w:rPr>
      <w:b/>
      <w:bCs/>
      <w:sz w:val="20"/>
      <w:szCs w:val="20"/>
    </w:rPr>
  </w:style>
  <w:style w:type="paragraph" w:styleId="Tekstdymka">
    <w:name w:val="Balloon Text"/>
    <w:basedOn w:val="Normalny"/>
    <w:link w:val="TekstdymkaZnak"/>
    <w:uiPriority w:val="99"/>
    <w:semiHidden/>
    <w:unhideWhenUsed/>
    <w:rsid w:val="005A368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368F"/>
    <w:rPr>
      <w:rFonts w:ascii="Segoe UI" w:hAnsi="Segoe UI" w:cs="Segoe UI"/>
      <w:sz w:val="18"/>
      <w:szCs w:val="18"/>
    </w:rPr>
  </w:style>
  <w:style w:type="character" w:customStyle="1" w:styleId="FontStyle43">
    <w:name w:val="Font Style43"/>
    <w:uiPriority w:val="99"/>
    <w:rsid w:val="0058728E"/>
    <w:rPr>
      <w:rFonts w:ascii="Times New Roman" w:hAnsi="Times New Roman" w:cs="Times New Roman"/>
      <w:sz w:val="16"/>
      <w:szCs w:val="16"/>
    </w:rPr>
  </w:style>
  <w:style w:type="paragraph" w:styleId="Poprawka">
    <w:name w:val="Revision"/>
    <w:hidden/>
    <w:uiPriority w:val="99"/>
    <w:semiHidden/>
    <w:rsid w:val="00E60746"/>
    <w:pPr>
      <w:spacing w:after="0" w:line="240" w:lineRule="auto"/>
    </w:pPr>
  </w:style>
  <w:style w:type="paragraph" w:customStyle="1" w:styleId="Normalny1">
    <w:name w:val="Normalny1"/>
    <w:basedOn w:val="Normalny"/>
    <w:rsid w:val="0061664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A83FD4"/>
    <w:rPr>
      <w:color w:val="605E5C"/>
      <w:shd w:val="clear" w:color="auto" w:fill="E1DFDD"/>
    </w:rPr>
  </w:style>
  <w:style w:type="character" w:styleId="Nierozpoznanawzmianka">
    <w:name w:val="Unresolved Mention"/>
    <w:basedOn w:val="Domylnaczcionkaakapitu"/>
    <w:uiPriority w:val="99"/>
    <w:semiHidden/>
    <w:unhideWhenUsed/>
    <w:rsid w:val="00364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np@fnp.org.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fnp.org.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np@fnp.org.pl" TargetMode="External"/><Relationship Id="rId4" Type="http://schemas.openxmlformats.org/officeDocument/2006/relationships/settings" Target="settings.xml"/><Relationship Id="rId9" Type="http://schemas.openxmlformats.org/officeDocument/2006/relationships/hyperlink" Target="mailto:iodo@fnp.org.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1CA08-3344-4889-997B-119916F8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1066</Words>
  <Characters>6078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Łatkowska</dc:creator>
  <cp:keywords>, docId:DA5AB959449FF5400D4283327A7FBD86</cp:keywords>
  <dc:description/>
  <cp:lastModifiedBy>Joanna Howis-Kierzek</cp:lastModifiedBy>
  <cp:revision>56</cp:revision>
  <dcterms:created xsi:type="dcterms:W3CDTF">2022-09-23T04:46:00Z</dcterms:created>
  <dcterms:modified xsi:type="dcterms:W3CDTF">2026-02-20T08:10:00Z</dcterms:modified>
</cp:coreProperties>
</file>