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2C6588" w14:textId="51303306" w:rsidR="002000AB" w:rsidRDefault="00215D03" w:rsidP="00215D03">
      <w:pPr>
        <w:ind w:left="360"/>
        <w:jc w:val="center"/>
        <w:rPr>
          <w:b/>
          <w:lang w:val="pl-PL"/>
        </w:rPr>
      </w:pPr>
      <w:r w:rsidRPr="00215D03">
        <w:rPr>
          <w:b/>
          <w:lang w:val="pl-PL"/>
        </w:rPr>
        <w:t xml:space="preserve">Odpowiedzi na pytania i wątpliwości dotyczące </w:t>
      </w:r>
      <w:r>
        <w:rPr>
          <w:b/>
          <w:lang w:val="pl-PL"/>
        </w:rPr>
        <w:br/>
      </w:r>
      <w:r w:rsidRPr="00215D03">
        <w:rPr>
          <w:b/>
          <w:lang w:val="pl-PL"/>
        </w:rPr>
        <w:t xml:space="preserve">Ogłoszenia o naborze </w:t>
      </w:r>
      <w:r>
        <w:rPr>
          <w:b/>
          <w:lang w:val="pl-PL"/>
        </w:rPr>
        <w:t>n</w:t>
      </w:r>
      <w:r w:rsidRPr="00215D03">
        <w:rPr>
          <w:b/>
          <w:lang w:val="pl-PL"/>
        </w:rPr>
        <w:t>a Partnera Projektu PRIME</w:t>
      </w:r>
    </w:p>
    <w:p w14:paraId="3169F996" w14:textId="2F3C02B8" w:rsidR="00215D03" w:rsidRPr="003776BD" w:rsidRDefault="003776BD" w:rsidP="003776BD">
      <w:pPr>
        <w:ind w:left="360"/>
        <w:rPr>
          <w:b/>
          <w:u w:val="single"/>
          <w:lang w:val="pl-PL"/>
        </w:rPr>
      </w:pPr>
      <w:r w:rsidRPr="003776BD">
        <w:rPr>
          <w:b/>
          <w:u w:val="single"/>
          <w:lang w:val="pl-PL"/>
        </w:rPr>
        <w:t>1.08.2025</w:t>
      </w:r>
    </w:p>
    <w:p w14:paraId="5B3671C2" w14:textId="77777777" w:rsidR="00196DA8" w:rsidRPr="00075F21" w:rsidRDefault="00196DA8" w:rsidP="00196DA8">
      <w:pPr>
        <w:pStyle w:val="Akapitzlist"/>
        <w:numPr>
          <w:ilvl w:val="0"/>
          <w:numId w:val="1"/>
        </w:numPr>
        <w:rPr>
          <w:b/>
          <w:lang w:val="pl-PL"/>
        </w:rPr>
      </w:pPr>
      <w:r w:rsidRPr="00075F21">
        <w:rPr>
          <w:b/>
          <w:lang w:val="pl-PL"/>
        </w:rPr>
        <w:t>Czy jest możliwe przesunięcie terminu (21.08.2025) na zgłaszanie się partnerów ?</w:t>
      </w:r>
    </w:p>
    <w:p w14:paraId="52B717D0" w14:textId="66A250EB" w:rsidR="00196DA8" w:rsidRDefault="00075F21" w:rsidP="00196DA8">
      <w:pPr>
        <w:ind w:left="360"/>
        <w:rPr>
          <w:lang w:val="pl-PL"/>
        </w:rPr>
      </w:pPr>
      <w:r>
        <w:rPr>
          <w:lang w:val="pl-PL"/>
        </w:rPr>
        <w:t xml:space="preserve">Tak. Ogłoszenie o naborze z dnia 22 lipca 2025 r., przewidywało termin na składanie ofert do 21 sierpnia 2025 r. W odpowiedzi na zgłoszone do nas zainteresowanie Projektem i naborem publikujemy poprawioną wersję Ogłoszenia z datą na </w:t>
      </w:r>
      <w:r w:rsidRPr="002B14B7">
        <w:rPr>
          <w:b/>
          <w:lang w:val="pl-PL"/>
        </w:rPr>
        <w:t>zbieranie aplikacji do 11 września 2025 r</w:t>
      </w:r>
      <w:r>
        <w:rPr>
          <w:lang w:val="pl-PL"/>
        </w:rPr>
        <w:t>.</w:t>
      </w:r>
    </w:p>
    <w:p w14:paraId="222C9CDF" w14:textId="77777777" w:rsidR="00A06BA8" w:rsidRDefault="00196DA8" w:rsidP="00196DA8">
      <w:pPr>
        <w:ind w:left="360"/>
        <w:rPr>
          <w:lang w:val="pl-PL"/>
        </w:rPr>
      </w:pPr>
      <w:r w:rsidRPr="0089662A">
        <w:rPr>
          <w:lang w:val="pl-PL"/>
        </w:rPr>
        <w:t xml:space="preserve">Zależy nam na otrzymaniu wartościowych ofert od wszystkich instytucji, które mogą spełnić wyzwania i potrzeby Projektu PRIME, w szczególności zaadresować zadania, które są kluczowe dla powodzenia realizacji projektów naszych </w:t>
      </w:r>
      <w:proofErr w:type="spellStart"/>
      <w:r w:rsidRPr="0089662A">
        <w:rPr>
          <w:lang w:val="pl-PL"/>
        </w:rPr>
        <w:t>grantobiorców</w:t>
      </w:r>
      <w:proofErr w:type="spellEnd"/>
      <w:r w:rsidRPr="0089662A">
        <w:rPr>
          <w:lang w:val="pl-PL"/>
        </w:rPr>
        <w:t xml:space="preserve">. </w:t>
      </w:r>
    </w:p>
    <w:p w14:paraId="55195576" w14:textId="717CF387" w:rsidR="00196DA8" w:rsidRPr="0089662A" w:rsidRDefault="00A06BA8" w:rsidP="00196DA8">
      <w:pPr>
        <w:ind w:left="360"/>
        <w:rPr>
          <w:lang w:val="pl-PL"/>
        </w:rPr>
      </w:pPr>
      <w:r>
        <w:rPr>
          <w:lang w:val="pl-PL"/>
        </w:rPr>
        <w:t>T</w:t>
      </w:r>
      <w:r w:rsidR="00196DA8" w:rsidRPr="0089662A">
        <w:rPr>
          <w:lang w:val="pl-PL"/>
        </w:rPr>
        <w:t>ermin na zbieranie ofert</w:t>
      </w:r>
      <w:r>
        <w:rPr>
          <w:lang w:val="pl-PL"/>
        </w:rPr>
        <w:t xml:space="preserve"> nie będzie dalej przedłużany</w:t>
      </w:r>
      <w:r w:rsidR="00196DA8" w:rsidRPr="0089662A">
        <w:rPr>
          <w:lang w:val="pl-PL"/>
        </w:rPr>
        <w:t xml:space="preserve">. </w:t>
      </w:r>
      <w:r w:rsidR="00196DA8">
        <w:rPr>
          <w:lang w:val="pl-PL"/>
        </w:rPr>
        <w:t>H</w:t>
      </w:r>
      <w:r w:rsidR="00196DA8" w:rsidRPr="0089662A">
        <w:rPr>
          <w:lang w:val="pl-PL"/>
        </w:rPr>
        <w:t xml:space="preserve">armonogram wyboru partnera Projektu wynika z określonych terminów </w:t>
      </w:r>
      <w:r w:rsidR="00196DA8">
        <w:rPr>
          <w:lang w:val="pl-PL"/>
        </w:rPr>
        <w:t>wdrażania</w:t>
      </w:r>
      <w:r w:rsidR="00196DA8" w:rsidRPr="0089662A">
        <w:rPr>
          <w:lang w:val="pl-PL"/>
        </w:rPr>
        <w:t xml:space="preserve"> poszczególnych etapów Projektu, zwłaszcza kolejnego naboru </w:t>
      </w:r>
      <w:proofErr w:type="spellStart"/>
      <w:r w:rsidR="00196DA8" w:rsidRPr="0089662A">
        <w:rPr>
          <w:lang w:val="pl-PL"/>
        </w:rPr>
        <w:t>grantobiorców</w:t>
      </w:r>
      <w:proofErr w:type="spellEnd"/>
      <w:r w:rsidR="00196DA8" w:rsidRPr="0089662A">
        <w:rPr>
          <w:lang w:val="pl-PL"/>
        </w:rPr>
        <w:t xml:space="preserve"> i niezbędnego czasu na uruchomienie go bez opóźnień. Projekt jest już realizowany i opóźnienia w harmonogramie wpływałyby na ograniczenie jego rezultatów. </w:t>
      </w:r>
      <w:r w:rsidR="00F24400">
        <w:rPr>
          <w:lang w:val="pl-PL"/>
        </w:rPr>
        <w:t>Istotne</w:t>
      </w:r>
      <w:r w:rsidR="00196DA8" w:rsidRPr="0089662A">
        <w:rPr>
          <w:lang w:val="pl-PL"/>
        </w:rPr>
        <w:t xml:space="preserve"> wydarze</w:t>
      </w:r>
      <w:r w:rsidR="00F24400">
        <w:rPr>
          <w:lang w:val="pl-PL"/>
        </w:rPr>
        <w:t>nia</w:t>
      </w:r>
      <w:r w:rsidR="00196DA8" w:rsidRPr="0089662A">
        <w:rPr>
          <w:lang w:val="pl-PL"/>
        </w:rPr>
        <w:t xml:space="preserve"> w projekcie dla poszczególnych edycji i naborów są zaplanowane i muszą mieścić się w nieprzekraczalnym terminie do końca 2029 r. </w:t>
      </w:r>
    </w:p>
    <w:p w14:paraId="47F073F9" w14:textId="4927F677" w:rsidR="00196DA8" w:rsidRPr="0089662A" w:rsidRDefault="00196DA8" w:rsidP="00196DA8">
      <w:pPr>
        <w:ind w:left="360"/>
        <w:rPr>
          <w:lang w:val="pl-PL"/>
        </w:rPr>
      </w:pPr>
      <w:r w:rsidRPr="0089662A">
        <w:rPr>
          <w:lang w:val="pl-PL"/>
        </w:rPr>
        <w:t xml:space="preserve">Ustawa wdrożeniowa, art. 39 ust 2, zobowiązuje partnera wiodącego </w:t>
      </w:r>
      <w:r>
        <w:rPr>
          <w:lang w:val="pl-PL"/>
        </w:rPr>
        <w:t xml:space="preserve">(FNP) </w:t>
      </w:r>
      <w:r w:rsidRPr="0089662A">
        <w:rPr>
          <w:lang w:val="pl-PL"/>
        </w:rPr>
        <w:t xml:space="preserve">do ogłoszenia otwartego naboru partnerów ze wskazaniem co najmniej 21-dniowego terminu na zgłaszanie się partnerów. </w:t>
      </w:r>
      <w:r w:rsidR="00F24400">
        <w:rPr>
          <w:lang w:val="pl-PL"/>
        </w:rPr>
        <w:t xml:space="preserve">W Ogłoszeniu z 22 lipca 2025 przyjęliśmy 30-dniowy termin. </w:t>
      </w:r>
      <w:r w:rsidR="00A06BA8">
        <w:rPr>
          <w:lang w:val="pl-PL"/>
        </w:rPr>
        <w:t>Przyjmując zmianę termin</w:t>
      </w:r>
      <w:r w:rsidR="007053A9">
        <w:rPr>
          <w:lang w:val="pl-PL"/>
        </w:rPr>
        <w:t>u składania aplikacji, term</w:t>
      </w:r>
      <w:r w:rsidR="00F24400">
        <w:rPr>
          <w:lang w:val="pl-PL"/>
        </w:rPr>
        <w:t>in</w:t>
      </w:r>
      <w:r w:rsidR="007053A9">
        <w:rPr>
          <w:lang w:val="pl-PL"/>
        </w:rPr>
        <w:t xml:space="preserve"> ten będzie wynosił 51 dni</w:t>
      </w:r>
      <w:r w:rsidRPr="0089662A">
        <w:rPr>
          <w:lang w:val="pl-PL"/>
        </w:rPr>
        <w:t>.</w:t>
      </w:r>
    </w:p>
    <w:p w14:paraId="6708E497" w14:textId="77777777" w:rsidR="00196DA8" w:rsidRDefault="00196DA8" w:rsidP="00075F21">
      <w:pPr>
        <w:pStyle w:val="Akapitzlist"/>
        <w:rPr>
          <w:b/>
          <w:lang w:val="pl-PL"/>
        </w:rPr>
      </w:pPr>
    </w:p>
    <w:p w14:paraId="06A9209E" w14:textId="7B723284" w:rsidR="00D465C3" w:rsidRPr="00A45C71" w:rsidRDefault="00A45C71" w:rsidP="00A45C71">
      <w:pPr>
        <w:pStyle w:val="Akapitzlist"/>
        <w:numPr>
          <w:ilvl w:val="0"/>
          <w:numId w:val="1"/>
        </w:numPr>
        <w:rPr>
          <w:b/>
          <w:lang w:val="pl-PL"/>
        </w:rPr>
      </w:pPr>
      <w:r w:rsidRPr="00A45C71">
        <w:rPr>
          <w:b/>
          <w:lang w:val="pl-PL"/>
        </w:rPr>
        <w:t>Czy wnioskodawcy mogą dołączyć do swojej odpowiedzi ilustracje lub diagramy?</w:t>
      </w:r>
    </w:p>
    <w:p w14:paraId="347000D3" w14:textId="2A1AE96F" w:rsidR="00D465C3" w:rsidRDefault="00A45C71" w:rsidP="0089662A">
      <w:pPr>
        <w:ind w:left="360"/>
        <w:rPr>
          <w:lang w:val="pl-PL"/>
        </w:rPr>
      </w:pPr>
      <w:r w:rsidRPr="00A45C71">
        <w:rPr>
          <w:lang w:val="pl-PL"/>
        </w:rPr>
        <w:t>Tak. Obrazy lub grafiki są dozwolone i nie będą wyłączone z oceny, pod warunkiem że wspierają treść istotną z punktu widzenia kryteriów oceny. Wszelkie dodatkowe materiały wykraczające poza ten zakres nie będą brane pod uwagę.</w:t>
      </w:r>
    </w:p>
    <w:p w14:paraId="6EA89B38" w14:textId="7E5375B3" w:rsidR="00D465C3" w:rsidRPr="00B137A8" w:rsidRDefault="00B137A8" w:rsidP="00B137A8">
      <w:pPr>
        <w:pStyle w:val="Akapitzlist"/>
        <w:numPr>
          <w:ilvl w:val="0"/>
          <w:numId w:val="1"/>
        </w:numPr>
        <w:rPr>
          <w:b/>
          <w:lang w:val="pl-PL"/>
        </w:rPr>
      </w:pPr>
      <w:r w:rsidRPr="00B137A8">
        <w:rPr>
          <w:b/>
          <w:lang w:val="pl-PL"/>
        </w:rPr>
        <w:t xml:space="preserve">W punkcie 2.4 </w:t>
      </w:r>
      <w:r>
        <w:rPr>
          <w:b/>
          <w:lang w:val="pl-PL"/>
        </w:rPr>
        <w:t xml:space="preserve">Formularza zgłoszeniowego </w:t>
      </w:r>
      <w:r w:rsidRPr="00B137A8">
        <w:rPr>
          <w:b/>
          <w:lang w:val="pl-PL"/>
        </w:rPr>
        <w:t>– Wsparcie eksperckie – czy mogliby Państwo wyjaśnić, co dokładnie oznacza to wsparcie eksperckie i na czym polega jego różnica względem szkoleń lub mentoringu w kontekście projektu PRIME?</w:t>
      </w:r>
    </w:p>
    <w:p w14:paraId="2119CD67" w14:textId="63230F7E" w:rsidR="00D465C3" w:rsidRPr="00A45C71" w:rsidRDefault="00B137A8" w:rsidP="0089662A">
      <w:pPr>
        <w:ind w:left="360"/>
        <w:rPr>
          <w:lang w:val="pl-PL"/>
        </w:rPr>
      </w:pPr>
      <w:r w:rsidRPr="00B137A8">
        <w:rPr>
          <w:lang w:val="pl-PL"/>
        </w:rPr>
        <w:t>Punkt 2.4 – WSPARCIE EKSPERCKIE jest odrębny od punktu 2.2 (MENTORING BIZNESOWY) oraz punktu 2.3 (błędnie oznaczonego jako 3.2) (SZKOLENIA/WARSZTATY). Odnosi się do Kryterium Uzupełniającego IV – WSPARCIE EKSPERCKIE. Treść podlegająca ocenie w tym punkcie jest opisana w opisie tego kryterium w Ogłoszeniu o Naborze, na stron</w:t>
      </w:r>
      <w:r w:rsidR="00CB1CE1">
        <w:rPr>
          <w:lang w:val="pl-PL"/>
        </w:rPr>
        <w:t>ie</w:t>
      </w:r>
      <w:r w:rsidRPr="00B137A8">
        <w:rPr>
          <w:lang w:val="pl-PL"/>
        </w:rPr>
        <w:t xml:space="preserve"> 11.</w:t>
      </w:r>
    </w:p>
    <w:p w14:paraId="5BDF603F" w14:textId="3F1445C6" w:rsidR="00F9350C" w:rsidRPr="00F9350C" w:rsidRDefault="00F9350C" w:rsidP="003300A8">
      <w:pPr>
        <w:pStyle w:val="Akapitzlist"/>
        <w:numPr>
          <w:ilvl w:val="0"/>
          <w:numId w:val="1"/>
        </w:numPr>
        <w:rPr>
          <w:b/>
          <w:lang w:val="pl-PL"/>
        </w:rPr>
      </w:pPr>
      <w:r w:rsidRPr="00F9350C">
        <w:rPr>
          <w:b/>
          <w:lang w:val="pl-PL"/>
        </w:rPr>
        <w:t>Czy stawka jednostkowa ma być obliczana jako jedna, ujednolicona stawka jednostkowa, czy też możliwe jest rozróżnienie stawek jednostkowych (np. na podstawie stażu pracy/doświadczenia lub roli)?</w:t>
      </w:r>
    </w:p>
    <w:p w14:paraId="6A2BBC26" w14:textId="49706E49" w:rsidR="00F9350C" w:rsidRPr="00F9350C" w:rsidRDefault="00F9350C" w:rsidP="00F9350C">
      <w:pPr>
        <w:ind w:left="360"/>
        <w:rPr>
          <w:lang w:val="pl-PL"/>
        </w:rPr>
      </w:pPr>
      <w:r w:rsidRPr="00F9350C">
        <w:rPr>
          <w:lang w:val="pl-PL"/>
        </w:rPr>
        <w:t xml:space="preserve">W formularzu należy wypełnić pole „Szacowana liczba godzin (godzinowe stawki jednostkowe)”. Stawka jednostkowa musi zostać ustalona zgodnie z </w:t>
      </w:r>
      <w:r w:rsidR="00C81AA3">
        <w:rPr>
          <w:lang w:val="pl-PL"/>
        </w:rPr>
        <w:t>art.</w:t>
      </w:r>
      <w:r w:rsidRPr="00F9350C">
        <w:rPr>
          <w:lang w:val="pl-PL"/>
        </w:rPr>
        <w:t xml:space="preserve"> 55 ust. 2–5 Rozporządzenia </w:t>
      </w:r>
      <w:r w:rsidR="0099759A">
        <w:rPr>
          <w:lang w:val="pl-PL"/>
        </w:rPr>
        <w:t>ogólnego</w:t>
      </w:r>
      <w:r w:rsidRPr="00F9350C">
        <w:rPr>
          <w:lang w:val="pl-PL"/>
        </w:rPr>
        <w:t xml:space="preserve"> i oparta na rzeczywistych historycznych kosztach personelu Partnera wykonującego zadania porównywalne z zadaniami zdefiniowanymi w Projekcie.</w:t>
      </w:r>
    </w:p>
    <w:p w14:paraId="712EC8D2" w14:textId="1F723AE7" w:rsidR="00F9350C" w:rsidRPr="00F9350C" w:rsidRDefault="00F9350C" w:rsidP="00F9350C">
      <w:pPr>
        <w:ind w:left="360"/>
        <w:rPr>
          <w:lang w:val="pl-PL"/>
        </w:rPr>
      </w:pPr>
      <w:r w:rsidRPr="00F9350C">
        <w:rPr>
          <w:lang w:val="pl-PL"/>
        </w:rPr>
        <w:t xml:space="preserve">W formularzu aplikacyjnym Partner jest proszony o podanie łącznej liczby szacowanych kosztów jednostkowych. Jeśli jednak praktyka w Państwa organizacji obejmuje stosowanie różnych </w:t>
      </w:r>
      <w:r w:rsidRPr="00F9350C">
        <w:rPr>
          <w:lang w:val="pl-PL"/>
        </w:rPr>
        <w:lastRenderedPageBreak/>
        <w:t>rodzajów kosztów jednostkowych (np. w oparciu o staż pracy, doświadczenie lub stanowisko), mogą Państwo rozbić całkowitą stawkę jednostkową na odpowiadające im kategorie lub rodzaje – pod warunkiem, że metoda kalkulacji jest zgodna z Częścią III B. Warunki finansowe Partnerstwa w Ogłoszeniu o Naborze.</w:t>
      </w:r>
    </w:p>
    <w:p w14:paraId="321023D1" w14:textId="40E51723" w:rsidR="00F9350C" w:rsidRPr="003F4B7F" w:rsidRDefault="003F4B7F" w:rsidP="003F4B7F">
      <w:pPr>
        <w:pStyle w:val="Akapitzlist"/>
        <w:numPr>
          <w:ilvl w:val="0"/>
          <w:numId w:val="1"/>
        </w:numPr>
        <w:rPr>
          <w:b/>
          <w:lang w:val="pl-PL"/>
        </w:rPr>
      </w:pPr>
      <w:r w:rsidRPr="003F4B7F">
        <w:rPr>
          <w:b/>
          <w:lang w:val="pl-PL"/>
        </w:rPr>
        <w:t>Czy istnieją jakiekolwiek ograniczenia dotyczące tego, które osoby w organizacji Partnera mogą, a które nie mogą być uwzględnione w kalkulacji stawki jednostkowej na podstawie ich roli lub stanowiska?</w:t>
      </w:r>
    </w:p>
    <w:p w14:paraId="5F1EE042" w14:textId="1271A60C" w:rsidR="003F4B7F" w:rsidRPr="003F4B7F" w:rsidRDefault="003F4B7F" w:rsidP="007E5A53">
      <w:pPr>
        <w:rPr>
          <w:lang w:val="pl-PL"/>
        </w:rPr>
      </w:pPr>
      <w:r w:rsidRPr="003F4B7F">
        <w:rPr>
          <w:lang w:val="pl-PL"/>
        </w:rPr>
        <w:t>Jak wskazano w części III B Ogłoszenia o Naborze, punkt 4: stawka jednostkowa powinna obejmować wyłącznie koszty personelu merytorycznego. Zadania administracyjne i zarządcze należy traktować jako koszty pośrednie Projektu.</w:t>
      </w:r>
    </w:p>
    <w:p w14:paraId="6D096D5F" w14:textId="77777777" w:rsidR="003F4B7F" w:rsidRDefault="003F4B7F" w:rsidP="007E5A53">
      <w:pPr>
        <w:rPr>
          <w:b/>
          <w:lang w:val="pl-PL"/>
        </w:rPr>
      </w:pPr>
    </w:p>
    <w:p w14:paraId="61B8378A" w14:textId="3BCBF9A0" w:rsidR="003F4B7F" w:rsidRDefault="00AF4F83" w:rsidP="00AF4F83">
      <w:pPr>
        <w:pStyle w:val="Akapitzlist"/>
        <w:numPr>
          <w:ilvl w:val="0"/>
          <w:numId w:val="1"/>
        </w:numPr>
        <w:rPr>
          <w:b/>
          <w:lang w:val="pl-PL"/>
        </w:rPr>
      </w:pPr>
      <w:r w:rsidRPr="00AF4F83">
        <w:rPr>
          <w:b/>
          <w:lang w:val="pl-PL"/>
        </w:rPr>
        <w:t xml:space="preserve">Jakie zaangażowanie partnera jest oczekiwane w zakresie zarządzania logistyką i organizacją wydarzeń, a w szczególności „intensywnego </w:t>
      </w:r>
      <w:proofErr w:type="spellStart"/>
      <w:r w:rsidRPr="00AF4F83">
        <w:rPr>
          <w:b/>
          <w:lang w:val="pl-PL"/>
        </w:rPr>
        <w:t>bootcampu</w:t>
      </w:r>
      <w:proofErr w:type="spellEnd"/>
      <w:r w:rsidRPr="00AF4F83">
        <w:rPr>
          <w:b/>
          <w:lang w:val="pl-PL"/>
        </w:rPr>
        <w:t xml:space="preserve">” w Fazie </w:t>
      </w:r>
      <w:r>
        <w:rPr>
          <w:b/>
          <w:lang w:val="pl-PL"/>
        </w:rPr>
        <w:t>I</w:t>
      </w:r>
      <w:r w:rsidRPr="00AF4F83">
        <w:rPr>
          <w:b/>
          <w:lang w:val="pl-PL"/>
        </w:rPr>
        <w:t xml:space="preserve"> oraz „wizyty studyjnej” w Fazie </w:t>
      </w:r>
      <w:r>
        <w:rPr>
          <w:b/>
          <w:lang w:val="pl-PL"/>
        </w:rPr>
        <w:t>II</w:t>
      </w:r>
      <w:r w:rsidRPr="00AF4F83">
        <w:rPr>
          <w:b/>
          <w:lang w:val="pl-PL"/>
        </w:rPr>
        <w:t>?</w:t>
      </w:r>
    </w:p>
    <w:p w14:paraId="1B50D11E" w14:textId="517BD429" w:rsidR="00DE7D8F" w:rsidRPr="00DE7D8F" w:rsidRDefault="00DE7D8F" w:rsidP="00DE7D8F">
      <w:pPr>
        <w:rPr>
          <w:lang w:val="pl-PL"/>
        </w:rPr>
      </w:pPr>
      <w:r w:rsidRPr="00DE7D8F">
        <w:rPr>
          <w:lang w:val="pl-PL"/>
        </w:rPr>
        <w:t>Część II Ogłoszenia o Naborze odnosi się do tych działań w:</w:t>
      </w:r>
      <w:r>
        <w:rPr>
          <w:lang w:val="pl-PL"/>
        </w:rPr>
        <w:t xml:space="preserve"> </w:t>
      </w:r>
    </w:p>
    <w:p w14:paraId="06732BD1" w14:textId="2760D9C8" w:rsidR="00DE7D8F" w:rsidRPr="00DE7D8F" w:rsidRDefault="00DE7D8F" w:rsidP="00DE7D8F">
      <w:pPr>
        <w:pStyle w:val="Akapitzlist"/>
        <w:numPr>
          <w:ilvl w:val="0"/>
          <w:numId w:val="2"/>
        </w:numPr>
        <w:rPr>
          <w:lang w:val="pl-PL"/>
        </w:rPr>
      </w:pPr>
      <w:r w:rsidRPr="00DE7D8F">
        <w:rPr>
          <w:lang w:val="pl-PL"/>
        </w:rPr>
        <w:t xml:space="preserve">punkcie 6: organizacja i prowadzenie warsztatów w trakcie </w:t>
      </w:r>
      <w:proofErr w:type="spellStart"/>
      <w:r w:rsidRPr="00DE7D8F">
        <w:rPr>
          <w:lang w:val="pl-PL"/>
        </w:rPr>
        <w:t>bootcampów</w:t>
      </w:r>
      <w:proofErr w:type="spellEnd"/>
      <w:r w:rsidRPr="00DE7D8F">
        <w:rPr>
          <w:lang w:val="pl-PL"/>
        </w:rPr>
        <w:t xml:space="preserve"> - w uzgodnionym z Fundacją zakresie tematycznym;</w:t>
      </w:r>
    </w:p>
    <w:p w14:paraId="2EAAB91A" w14:textId="6773E111" w:rsidR="00DE7D8F" w:rsidRPr="00DE7D8F" w:rsidRDefault="00DE7D8F" w:rsidP="00DE7D8F">
      <w:pPr>
        <w:pStyle w:val="Akapitzlist"/>
        <w:numPr>
          <w:ilvl w:val="0"/>
          <w:numId w:val="2"/>
        </w:numPr>
        <w:rPr>
          <w:lang w:val="pl-PL"/>
        </w:rPr>
      </w:pPr>
      <w:r w:rsidRPr="00DE7D8F">
        <w:rPr>
          <w:lang w:val="pl-PL"/>
        </w:rPr>
        <w:t>punkcie 12: 12.</w:t>
      </w:r>
      <w:r w:rsidRPr="00DE7D8F">
        <w:rPr>
          <w:lang w:val="pl-PL"/>
        </w:rPr>
        <w:tab/>
        <w:t xml:space="preserve">projektowanie, realizacja i obsługa merytoryczna wizyt studyjnych w renomowanych ośrodkach wspierających przedsiębiorczość akademicką i transfer technologii poza granicami Polski, w tym: planowanie spotkań i działań </w:t>
      </w:r>
      <w:proofErr w:type="spellStart"/>
      <w:r w:rsidRPr="00DE7D8F">
        <w:rPr>
          <w:lang w:val="pl-PL"/>
        </w:rPr>
        <w:t>networkingowych</w:t>
      </w:r>
      <w:proofErr w:type="spellEnd"/>
      <w:r w:rsidRPr="00DE7D8F">
        <w:rPr>
          <w:lang w:val="pl-PL"/>
        </w:rPr>
        <w:t>.</w:t>
      </w:r>
    </w:p>
    <w:p w14:paraId="1E3C3354" w14:textId="3FFD4AAE" w:rsidR="00DE7D8F" w:rsidRPr="00DE7D8F" w:rsidRDefault="00DE7D8F" w:rsidP="00DE7D8F">
      <w:pPr>
        <w:rPr>
          <w:lang w:val="pl-PL"/>
        </w:rPr>
      </w:pPr>
      <w:r w:rsidRPr="00DE7D8F">
        <w:rPr>
          <w:lang w:val="pl-PL"/>
        </w:rPr>
        <w:t>Czas trwania wydarzenia w Polsce określony jest w Załączniku 2 do Ogłoszenia, „</w:t>
      </w:r>
      <w:r w:rsidR="00A4321D">
        <w:rPr>
          <w:lang w:val="pl-PL"/>
        </w:rPr>
        <w:t>ZAŁOŻENIA DO</w:t>
      </w:r>
      <w:r w:rsidRPr="00DE7D8F">
        <w:rPr>
          <w:lang w:val="pl-PL"/>
        </w:rPr>
        <w:t xml:space="preserve"> UMOWY </w:t>
      </w:r>
      <w:r w:rsidR="00A4321D">
        <w:rPr>
          <w:lang w:val="pl-PL"/>
        </w:rPr>
        <w:t xml:space="preserve">Z </w:t>
      </w:r>
      <w:r w:rsidRPr="00DE7D8F">
        <w:rPr>
          <w:lang w:val="pl-PL"/>
        </w:rPr>
        <w:t>PARTNER</w:t>
      </w:r>
      <w:r w:rsidR="00A4321D">
        <w:rPr>
          <w:lang w:val="pl-PL"/>
        </w:rPr>
        <w:t>EM</w:t>
      </w:r>
      <w:r w:rsidRPr="00DE7D8F">
        <w:rPr>
          <w:lang w:val="pl-PL"/>
        </w:rPr>
        <w:t xml:space="preserve"> – PROJEKT PRIME”, w części IV (3)(2): „</w:t>
      </w:r>
      <w:r w:rsidR="00A4321D" w:rsidRPr="00A4321D">
        <w:rPr>
          <w:lang w:val="pl-PL"/>
        </w:rPr>
        <w:t>każde z wydarzeń trwać będzie każdorazowo co najmniej 3 dni pełne dni robocze</w:t>
      </w:r>
      <w:r w:rsidRPr="00DE7D8F">
        <w:rPr>
          <w:lang w:val="pl-PL"/>
        </w:rPr>
        <w:t>”; natomiast dla wydarzenia poza granicami Polski, w części IV punkt 4: „</w:t>
      </w:r>
      <w:r w:rsidR="00A4321D" w:rsidRPr="00A4321D">
        <w:rPr>
          <w:lang w:val="pl-PL"/>
        </w:rPr>
        <w:t>Wizyty studyjne trwały będą każdorazowo co najmniej 3 pełne dni robocze</w:t>
      </w:r>
      <w:r w:rsidRPr="00DE7D8F">
        <w:rPr>
          <w:lang w:val="pl-PL"/>
        </w:rPr>
        <w:t>.”</w:t>
      </w:r>
    </w:p>
    <w:p w14:paraId="35C1E3F2" w14:textId="72E3B242" w:rsidR="003F4B7F" w:rsidRPr="00DE7D8F" w:rsidRDefault="00DE7D8F" w:rsidP="00DE7D8F">
      <w:pPr>
        <w:rPr>
          <w:lang w:val="pl-PL"/>
        </w:rPr>
      </w:pPr>
      <w:r w:rsidRPr="00DE7D8F">
        <w:rPr>
          <w:lang w:val="pl-PL"/>
        </w:rPr>
        <w:t>Organizacja obu wydarzeń wymaga ścisłej współpracy pomiędzy Partnerem a Liderem Partnerstwa (FNP).</w:t>
      </w:r>
    </w:p>
    <w:p w14:paraId="7BA3AE98" w14:textId="5A093A12" w:rsidR="00F9350C" w:rsidRPr="006A41B2" w:rsidRDefault="00F9350C" w:rsidP="006A41B2">
      <w:pPr>
        <w:pStyle w:val="Akapitzlist"/>
        <w:numPr>
          <w:ilvl w:val="0"/>
          <w:numId w:val="1"/>
        </w:numPr>
        <w:rPr>
          <w:b/>
          <w:lang w:val="pl-PL"/>
        </w:rPr>
      </w:pPr>
      <w:r w:rsidRPr="006A41B2">
        <w:rPr>
          <w:b/>
          <w:lang w:val="pl-PL"/>
        </w:rPr>
        <w:t>Czy jest możliwe podzielenie grupy pracowników merytorycznych Partnera, aby obliczyć różne stawki jednostkowe, opierając się na klasyfikacji stanowisk w firmie, a jeśli tak, to jakie dowody będą wymagane do takiego grupowania przy różnych stawkach jednostkowych?</w:t>
      </w:r>
    </w:p>
    <w:p w14:paraId="033E2E62" w14:textId="0BFE05BE" w:rsidR="00F9350C" w:rsidRDefault="0099759A" w:rsidP="0089662A">
      <w:pPr>
        <w:ind w:left="360"/>
        <w:rPr>
          <w:lang w:val="pl-PL"/>
        </w:rPr>
      </w:pPr>
      <w:r>
        <w:rPr>
          <w:lang w:val="pl-PL"/>
        </w:rPr>
        <w:t>Je</w:t>
      </w:r>
      <w:r w:rsidR="00447C47">
        <w:rPr>
          <w:lang w:val="pl-PL"/>
        </w:rPr>
        <w:t>s</w:t>
      </w:r>
      <w:r>
        <w:rPr>
          <w:lang w:val="pl-PL"/>
        </w:rPr>
        <w:t xml:space="preserve">t możliwe zaproponowanie różnych stawek jednostkowych personelu Partnera. Zgodnie z „Ogłoszeniem o naborze na partnera Projektu PRIME” część III B pkt 2 i 3, stawka musi być </w:t>
      </w:r>
      <w:r w:rsidR="008D10CE">
        <w:rPr>
          <w:lang w:val="pl-PL"/>
        </w:rPr>
        <w:t xml:space="preserve">oparta na rzeczywistych wynagrodzeniach </w:t>
      </w:r>
      <w:r>
        <w:rPr>
          <w:lang w:val="pl-PL"/>
        </w:rPr>
        <w:t xml:space="preserve">personelu </w:t>
      </w:r>
      <w:r w:rsidR="008D10CE">
        <w:rPr>
          <w:lang w:val="pl-PL"/>
        </w:rPr>
        <w:t xml:space="preserve">Partnera </w:t>
      </w:r>
      <w:r>
        <w:rPr>
          <w:lang w:val="pl-PL"/>
        </w:rPr>
        <w:t xml:space="preserve">realizującego zadania tożsame do tych określonych w projekcie. </w:t>
      </w:r>
      <w:r w:rsidR="008D10CE">
        <w:rPr>
          <w:lang w:val="pl-PL"/>
        </w:rPr>
        <w:t xml:space="preserve">Oznacza to, że do kalkulacji stawki mogą być wzięte tylko </w:t>
      </w:r>
      <w:r w:rsidR="00D70D9A">
        <w:rPr>
          <w:lang w:val="pl-PL"/>
        </w:rPr>
        <w:t>wynagrodzenia za prace merytoryczne i</w:t>
      </w:r>
      <w:r>
        <w:rPr>
          <w:lang w:val="pl-PL"/>
        </w:rPr>
        <w:t xml:space="preserve"> </w:t>
      </w:r>
      <w:r w:rsidR="008D10CE">
        <w:rPr>
          <w:lang w:val="pl-PL"/>
        </w:rPr>
        <w:t>eksperckie</w:t>
      </w:r>
      <w:r w:rsidR="00D70D9A">
        <w:rPr>
          <w:lang w:val="pl-PL"/>
        </w:rPr>
        <w:t>, z wyłączeniem prac administracyjnych i zarządczych</w:t>
      </w:r>
      <w:r w:rsidR="008D10CE">
        <w:rPr>
          <w:lang w:val="pl-PL"/>
        </w:rPr>
        <w:t xml:space="preserve">. </w:t>
      </w:r>
      <w:r w:rsidR="00C81AA3">
        <w:rPr>
          <w:lang w:val="pl-PL"/>
        </w:rPr>
        <w:t xml:space="preserve">Stanowiska </w:t>
      </w:r>
      <w:r w:rsidR="00D70D9A">
        <w:rPr>
          <w:lang w:val="pl-PL"/>
        </w:rPr>
        <w:t xml:space="preserve">w organizacji Partnera </w:t>
      </w:r>
      <w:r w:rsidR="003864E9">
        <w:rPr>
          <w:lang w:val="pl-PL"/>
        </w:rPr>
        <w:t xml:space="preserve">rozliczane stawkami jednostkowymi </w:t>
      </w:r>
      <w:r w:rsidR="00D70D9A">
        <w:rPr>
          <w:lang w:val="pl-PL"/>
        </w:rPr>
        <w:t xml:space="preserve">zaangażowane w projekcie PRIME </w:t>
      </w:r>
      <w:r w:rsidR="003864E9">
        <w:rPr>
          <w:lang w:val="pl-PL"/>
        </w:rPr>
        <w:t>mogą</w:t>
      </w:r>
      <w:r w:rsidR="00D70D9A">
        <w:rPr>
          <w:lang w:val="pl-PL"/>
        </w:rPr>
        <w:t xml:space="preserve"> dotyczyć wyłącznie pracy merytorycznej na rzecz Projektu. G</w:t>
      </w:r>
      <w:r w:rsidR="00C81AA3">
        <w:rPr>
          <w:lang w:val="pl-PL"/>
        </w:rPr>
        <w:t>rupowan</w:t>
      </w:r>
      <w:r w:rsidR="00D70D9A">
        <w:rPr>
          <w:lang w:val="pl-PL"/>
        </w:rPr>
        <w:t xml:space="preserve">ie stanowisk </w:t>
      </w:r>
      <w:r w:rsidR="00C81AA3">
        <w:rPr>
          <w:lang w:val="pl-PL"/>
        </w:rPr>
        <w:t xml:space="preserve">w ramach jednej lub kilku stawek jednostkowych </w:t>
      </w:r>
      <w:r w:rsidR="00D70D9A">
        <w:rPr>
          <w:lang w:val="pl-PL"/>
        </w:rPr>
        <w:t xml:space="preserve">może odbywać się </w:t>
      </w:r>
      <w:r w:rsidR="00C81AA3">
        <w:rPr>
          <w:lang w:val="pl-PL"/>
        </w:rPr>
        <w:t>w oparciu np. o zakres zadań lub lata doświadczenia pracownika (zaszeregowanie do danej stawki może odpowiadać zasadom przyjętym w organizacji).</w:t>
      </w:r>
    </w:p>
    <w:p w14:paraId="21284730" w14:textId="133D2BDE" w:rsidR="008D10CE" w:rsidRPr="00F9350C" w:rsidRDefault="008D10CE" w:rsidP="0089662A">
      <w:pPr>
        <w:ind w:left="360"/>
        <w:rPr>
          <w:lang w:val="pl-PL"/>
        </w:rPr>
      </w:pPr>
      <w:r>
        <w:rPr>
          <w:lang w:val="pl-PL"/>
        </w:rPr>
        <w:lastRenderedPageBreak/>
        <w:t xml:space="preserve">Ponadto, Partner przed podpisaniem umowy z Fundacją zapewni </w:t>
      </w:r>
      <w:r w:rsidRPr="008D10CE">
        <w:rPr>
          <w:lang w:val="pl-PL"/>
        </w:rPr>
        <w:t>potwierdz</w:t>
      </w:r>
      <w:r w:rsidR="00C81AA3">
        <w:rPr>
          <w:lang w:val="pl-PL"/>
        </w:rPr>
        <w:t>enie</w:t>
      </w:r>
      <w:r w:rsidRPr="008D10CE">
        <w:rPr>
          <w:lang w:val="pl-PL"/>
        </w:rPr>
        <w:t xml:space="preserve"> </w:t>
      </w:r>
      <w:r w:rsidR="00C81AA3">
        <w:rPr>
          <w:lang w:val="pl-PL"/>
        </w:rPr>
        <w:t xml:space="preserve">wyliczenia stawki, na podstawie art. 55 ust.2-5 rozporządzenia ogólnego, </w:t>
      </w:r>
      <w:r w:rsidRPr="008D10CE">
        <w:rPr>
          <w:lang w:val="pl-PL"/>
        </w:rPr>
        <w:t>przez niezależnego audytora wskazanego przez Fundację;</w:t>
      </w:r>
    </w:p>
    <w:p w14:paraId="08787A86" w14:textId="77777777" w:rsidR="00681398" w:rsidRDefault="00681398" w:rsidP="0089662A">
      <w:pPr>
        <w:ind w:left="360"/>
        <w:rPr>
          <w:lang w:val="pl-PL"/>
        </w:rPr>
      </w:pPr>
    </w:p>
    <w:p w14:paraId="497751B5" w14:textId="2AC95C92" w:rsidR="00F9350C" w:rsidRPr="006A41B2" w:rsidRDefault="00681398" w:rsidP="006A41B2">
      <w:pPr>
        <w:pStyle w:val="Akapitzlist"/>
        <w:numPr>
          <w:ilvl w:val="0"/>
          <w:numId w:val="1"/>
        </w:numPr>
        <w:rPr>
          <w:b/>
          <w:lang w:val="pl-PL"/>
        </w:rPr>
      </w:pPr>
      <w:r w:rsidRPr="006A41B2">
        <w:rPr>
          <w:b/>
          <w:lang w:val="pl-PL"/>
        </w:rPr>
        <w:t>Czy</w:t>
      </w:r>
      <w:r w:rsidR="009827D0" w:rsidRPr="006A41B2">
        <w:rPr>
          <w:b/>
          <w:lang w:val="pl-PL"/>
        </w:rPr>
        <w:t xml:space="preserve"> należy przedstawić podział szacowanego planowanego zaangażowania godzinowego dla każdej sekcji projektu na podstawie każdej z tych ról z różnymi stawkami jednostkowymi?</w:t>
      </w:r>
    </w:p>
    <w:p w14:paraId="027AD8FC" w14:textId="47965724" w:rsidR="00681398" w:rsidRPr="00681398" w:rsidRDefault="00681398" w:rsidP="0089662A">
      <w:pPr>
        <w:ind w:left="360"/>
        <w:rPr>
          <w:lang w:val="pl-PL"/>
        </w:rPr>
      </w:pPr>
      <w:r w:rsidRPr="00681398">
        <w:rPr>
          <w:lang w:val="pl-PL"/>
        </w:rPr>
        <w:t>Nie jest wym</w:t>
      </w:r>
      <w:r>
        <w:rPr>
          <w:lang w:val="pl-PL"/>
        </w:rPr>
        <w:t>a</w:t>
      </w:r>
      <w:r w:rsidRPr="00681398">
        <w:rPr>
          <w:lang w:val="pl-PL"/>
        </w:rPr>
        <w:t>gane</w:t>
      </w:r>
      <w:r>
        <w:rPr>
          <w:lang w:val="pl-PL"/>
        </w:rPr>
        <w:t xml:space="preserve"> rozbicie szacowanej liczby stawek w poszczególnych sekcjach aplikacji na ich rodzaje. Można podać liczbę stawek godzinowych zbiorczo.</w:t>
      </w:r>
    </w:p>
    <w:p w14:paraId="76A8DD89" w14:textId="4747C116" w:rsidR="009827D0" w:rsidRPr="00681398" w:rsidRDefault="009827D0" w:rsidP="00F9350C">
      <w:pPr>
        <w:pStyle w:val="Akapitzlist"/>
        <w:rPr>
          <w:lang w:val="pl-PL"/>
        </w:rPr>
      </w:pPr>
    </w:p>
    <w:p w14:paraId="26C74D9F" w14:textId="057D1194" w:rsidR="009827D0" w:rsidRPr="006A41B2" w:rsidRDefault="00681398" w:rsidP="006A41B2">
      <w:pPr>
        <w:pStyle w:val="Akapitzlist"/>
        <w:numPr>
          <w:ilvl w:val="0"/>
          <w:numId w:val="1"/>
        </w:numPr>
        <w:rPr>
          <w:b/>
          <w:lang w:val="pl-PL"/>
        </w:rPr>
      </w:pPr>
      <w:r w:rsidRPr="006A41B2">
        <w:rPr>
          <w:b/>
          <w:lang w:val="pl-PL"/>
        </w:rPr>
        <w:t xml:space="preserve">W </w:t>
      </w:r>
      <w:r w:rsidR="009C15ED" w:rsidRPr="006A41B2">
        <w:rPr>
          <w:b/>
          <w:lang w:val="pl-PL"/>
        </w:rPr>
        <w:t>O</w:t>
      </w:r>
      <w:r w:rsidRPr="006A41B2">
        <w:rPr>
          <w:b/>
          <w:lang w:val="pl-PL"/>
        </w:rPr>
        <w:t>głoszeniu o naborze partner</w:t>
      </w:r>
      <w:r w:rsidR="009C15ED" w:rsidRPr="006A41B2">
        <w:rPr>
          <w:b/>
          <w:lang w:val="pl-PL"/>
        </w:rPr>
        <w:t>a Projektu PRIME</w:t>
      </w:r>
      <w:r w:rsidRPr="006A41B2">
        <w:rPr>
          <w:b/>
          <w:lang w:val="pl-PL"/>
        </w:rPr>
        <w:t>, w punkcie III B) 2, znajduje się odniesienie do Wytycznych dotyczących kwalifikowalności wydatków, jednak odsyła ono jedynie do dokumentów w języku polskim – czy można nam wskazać oficjalne tłumaczenie na język angielski?</w:t>
      </w:r>
    </w:p>
    <w:p w14:paraId="7225D75D" w14:textId="20AA0C78" w:rsidR="009827D0" w:rsidRDefault="009C15ED" w:rsidP="006A41B2">
      <w:pPr>
        <w:ind w:left="360"/>
        <w:rPr>
          <w:lang w:val="pl-PL"/>
        </w:rPr>
      </w:pPr>
      <w:r w:rsidRPr="009C15ED">
        <w:rPr>
          <w:lang w:val="pl-PL"/>
        </w:rPr>
        <w:t>Ogłoszenie o naborze partnera Projektu PRIME, w punkcie III B) 2</w:t>
      </w:r>
      <w:r>
        <w:rPr>
          <w:lang w:val="pl-PL"/>
        </w:rPr>
        <w:t xml:space="preserve"> odwołuje się do Podrozdziału 3.8. Personel projektu Wytycznych: </w:t>
      </w:r>
      <w:r w:rsidR="00D76C4D" w:rsidRPr="009C15ED">
        <w:rPr>
          <w:i/>
          <w:lang w:val="pl-PL"/>
        </w:rPr>
        <w:t>Do wyliczenia i rozliczenia stawki jednostkowej w sposób określony powyżej stosują się Wytyczne dotyczące Kwalifikowalności wydatków na lata 2021-2027  (Podrozdział 3.8. Personel projektu)</w:t>
      </w:r>
      <w:r>
        <w:rPr>
          <w:lang w:val="pl-PL"/>
        </w:rPr>
        <w:t>.</w:t>
      </w:r>
    </w:p>
    <w:p w14:paraId="595A5ADA" w14:textId="51A83CBF" w:rsidR="00681398" w:rsidRDefault="009C15ED" w:rsidP="006A41B2">
      <w:pPr>
        <w:ind w:left="360"/>
        <w:rPr>
          <w:lang w:val="pl-PL"/>
        </w:rPr>
      </w:pPr>
      <w:r>
        <w:rPr>
          <w:lang w:val="pl-PL"/>
        </w:rPr>
        <w:t xml:space="preserve">Nie istnieje oficjalna wersja angielska dokumentu. Natomiast stosowanie Podrozdziału </w:t>
      </w:r>
      <w:r w:rsidR="009D7A2C">
        <w:rPr>
          <w:lang w:val="pl-PL"/>
        </w:rPr>
        <w:t xml:space="preserve">3.8. Wytycznych </w:t>
      </w:r>
      <w:r>
        <w:rPr>
          <w:lang w:val="pl-PL"/>
        </w:rPr>
        <w:t xml:space="preserve">w przypadku rozliczania kosztów zaangażowania personelu z zastosowaniem stawek jednostkowych </w:t>
      </w:r>
      <w:r w:rsidR="00427AF4">
        <w:rPr>
          <w:lang w:val="pl-PL"/>
        </w:rPr>
        <w:t>dotyczy wyłącznie pkt 13.:</w:t>
      </w:r>
    </w:p>
    <w:p w14:paraId="353BABC8" w14:textId="4E3AF6D2" w:rsidR="00427AF4" w:rsidRPr="00427AF4" w:rsidRDefault="00427AF4" w:rsidP="00AF3D6E">
      <w:pPr>
        <w:ind w:left="360"/>
        <w:rPr>
          <w:i/>
          <w:lang w:val="pl-PL"/>
        </w:rPr>
      </w:pPr>
      <w:r w:rsidRPr="00427AF4">
        <w:rPr>
          <w:i/>
          <w:lang w:val="pl-PL"/>
        </w:rPr>
        <w:t>13)Osoba upoważniona do dysponowania środkami stanowiącymi dofinansowanie projektu oraz podejmowania wiążących decyzji finansowych w imieniu beneficjenta nie może być osobą prawomocnie skazaną za przestępstwo przeciwko mieniu, przeciwko obrotowi gospodarczemu, przeciwko działalności instytucji państwowych oraz samorządu terytorialnego, przeciwko wiarygodności dokumentów lub za przestępstwo skarbowe, co beneficjent weryfikuje na podstawie oświadczenia tej osoby przed jej zaangażowaniem do projektu.</w:t>
      </w:r>
    </w:p>
    <w:p w14:paraId="4BBAB92C" w14:textId="077089F5" w:rsidR="00681398" w:rsidRPr="00861FE0" w:rsidRDefault="00861FE0" w:rsidP="00AF3D6E">
      <w:pPr>
        <w:ind w:left="360"/>
        <w:rPr>
          <w:i/>
          <w:lang w:val="pl-PL"/>
        </w:rPr>
      </w:pPr>
      <w:r>
        <w:rPr>
          <w:lang w:val="pl-PL"/>
        </w:rPr>
        <w:t xml:space="preserve">Fundacja w Ogłoszeniu określiła jednak, że personel Projektu musi być zatrudniony na podstawie umowy o pracę, dlatego odwołuje się do Podrozdziału </w:t>
      </w:r>
      <w:r w:rsidR="009D7A2C">
        <w:rPr>
          <w:lang w:val="pl-PL"/>
        </w:rPr>
        <w:t>3.</w:t>
      </w:r>
      <w:r>
        <w:rPr>
          <w:lang w:val="pl-PL"/>
        </w:rPr>
        <w:t xml:space="preserve">8 Wytycznych, który określa m.in. zasady ogólne dotyczące kwalifikowalności personelu projektu -  pkt 3 </w:t>
      </w:r>
      <w:r w:rsidRPr="00861FE0">
        <w:rPr>
          <w:i/>
          <w:lang w:val="pl-PL"/>
        </w:rPr>
        <w:t>Zatrudnienie lub oddelegowanie personelu projektu do pełnienia zadań</w:t>
      </w:r>
      <w:r>
        <w:rPr>
          <w:i/>
          <w:lang w:val="pl-PL"/>
        </w:rPr>
        <w:t xml:space="preserve"> </w:t>
      </w:r>
      <w:r w:rsidRPr="00861FE0">
        <w:rPr>
          <w:i/>
          <w:lang w:val="pl-PL"/>
        </w:rPr>
        <w:t>związanych z realizacją projektów beneficjenta jest odpowiednio</w:t>
      </w:r>
      <w:r>
        <w:rPr>
          <w:i/>
          <w:lang w:val="pl-PL"/>
        </w:rPr>
        <w:t xml:space="preserve"> </w:t>
      </w:r>
      <w:r w:rsidRPr="00861FE0">
        <w:rPr>
          <w:i/>
          <w:lang w:val="pl-PL"/>
        </w:rPr>
        <w:t>udokumentowane postanowieniami umowy o pracę, porozumienia lub zakresem</w:t>
      </w:r>
      <w:r>
        <w:rPr>
          <w:i/>
          <w:lang w:val="pl-PL"/>
        </w:rPr>
        <w:t xml:space="preserve"> </w:t>
      </w:r>
      <w:r w:rsidRPr="00861FE0">
        <w:rPr>
          <w:i/>
          <w:lang w:val="pl-PL"/>
        </w:rPr>
        <w:t>czynności służbowych pracownika lub opisem stanowiska pracy poprzez</w:t>
      </w:r>
      <w:r>
        <w:rPr>
          <w:i/>
          <w:lang w:val="pl-PL"/>
        </w:rPr>
        <w:t xml:space="preserve"> </w:t>
      </w:r>
      <w:r w:rsidRPr="00861FE0">
        <w:rPr>
          <w:i/>
          <w:lang w:val="pl-PL"/>
        </w:rPr>
        <w:t>wskazanie w szczególności zadań wykonywanych w ramach projektów.</w:t>
      </w:r>
      <w:r>
        <w:rPr>
          <w:i/>
          <w:lang w:val="pl-PL"/>
        </w:rPr>
        <w:t xml:space="preserve"> </w:t>
      </w:r>
      <w:r w:rsidRPr="00861FE0">
        <w:rPr>
          <w:i/>
          <w:lang w:val="pl-PL"/>
        </w:rPr>
        <w:t>Dokumenty te powinny obejmować wszystkie zadania personelu projektu lub</w:t>
      </w:r>
      <w:r>
        <w:rPr>
          <w:i/>
          <w:lang w:val="pl-PL"/>
        </w:rPr>
        <w:t xml:space="preserve"> </w:t>
      </w:r>
      <w:r w:rsidRPr="00861FE0">
        <w:rPr>
          <w:i/>
          <w:lang w:val="pl-PL"/>
        </w:rPr>
        <w:t>projektów.</w:t>
      </w:r>
    </w:p>
    <w:p w14:paraId="148E5E1D" w14:textId="51B4AB42" w:rsidR="00861FE0" w:rsidRDefault="00B96752" w:rsidP="00AF3D6E">
      <w:pPr>
        <w:ind w:left="360"/>
        <w:rPr>
          <w:i/>
          <w:lang w:val="pl-PL"/>
        </w:rPr>
      </w:pPr>
      <w:r>
        <w:rPr>
          <w:lang w:val="pl-PL"/>
        </w:rPr>
        <w:t>Warto podkreślić, że</w:t>
      </w:r>
      <w:r w:rsidR="009D7A2C">
        <w:rPr>
          <w:lang w:val="pl-PL"/>
        </w:rPr>
        <w:t xml:space="preserve"> </w:t>
      </w:r>
      <w:r w:rsidR="00861FE0">
        <w:rPr>
          <w:lang w:val="pl-PL"/>
        </w:rPr>
        <w:t xml:space="preserve">Wytyczne Podrozdział 3.10. </w:t>
      </w:r>
      <w:r w:rsidR="00861FE0" w:rsidRPr="009D7A2C">
        <w:rPr>
          <w:b/>
          <w:lang w:val="pl-PL"/>
        </w:rPr>
        <w:t>Uproszczone metody rozliczania wydatków</w:t>
      </w:r>
      <w:r w:rsidR="00861FE0" w:rsidRPr="00861FE0">
        <w:rPr>
          <w:lang w:val="pl-PL"/>
        </w:rPr>
        <w:t xml:space="preserve"> </w:t>
      </w:r>
      <w:r w:rsidR="00AA2563">
        <w:rPr>
          <w:lang w:val="pl-PL"/>
        </w:rPr>
        <w:t xml:space="preserve">- </w:t>
      </w:r>
      <w:r w:rsidR="00861FE0">
        <w:rPr>
          <w:lang w:val="pl-PL"/>
        </w:rPr>
        <w:t>pkt 9 stanowią</w:t>
      </w:r>
      <w:r w:rsidR="009D7A2C">
        <w:rPr>
          <w:lang w:val="pl-PL"/>
        </w:rPr>
        <w:t>:</w:t>
      </w:r>
      <w:r w:rsidR="00861FE0">
        <w:rPr>
          <w:lang w:val="pl-PL"/>
        </w:rPr>
        <w:t xml:space="preserve"> </w:t>
      </w:r>
      <w:r w:rsidR="00861FE0" w:rsidRPr="00861FE0">
        <w:rPr>
          <w:i/>
          <w:lang w:val="pl-PL"/>
        </w:rPr>
        <w:t>Koszty rozliczane uproszczoną metodą rozliczania wydatków są traktowane jak wydatki faktycznie poniesione. Nie ma obowiązku gromadzenia faktur i innych dokumentów księgowych o równoważnej</w:t>
      </w:r>
      <w:r w:rsidR="009D7A2C" w:rsidRPr="009D7A2C">
        <w:rPr>
          <w:lang w:val="pl-PL"/>
        </w:rPr>
        <w:t xml:space="preserve"> </w:t>
      </w:r>
      <w:r w:rsidR="009D7A2C" w:rsidRPr="009D7A2C">
        <w:rPr>
          <w:i/>
          <w:lang w:val="pl-PL"/>
        </w:rPr>
        <w:t>wartości dowodowej na potwierdzenie</w:t>
      </w:r>
      <w:r w:rsidR="009D7A2C">
        <w:rPr>
          <w:i/>
          <w:lang w:val="pl-PL"/>
        </w:rPr>
        <w:t xml:space="preserve"> </w:t>
      </w:r>
      <w:r w:rsidR="009D7A2C" w:rsidRPr="009D7A2C">
        <w:rPr>
          <w:i/>
          <w:lang w:val="pl-PL"/>
        </w:rPr>
        <w:t>poniesienia wydatku w ramach projektu.</w:t>
      </w:r>
    </w:p>
    <w:p w14:paraId="0239A608" w14:textId="06EB0E8A" w:rsidR="00F9350C" w:rsidRPr="00C42C4D" w:rsidRDefault="00F9350C" w:rsidP="007E5A53">
      <w:pPr>
        <w:rPr>
          <w:lang w:val="pl-PL"/>
        </w:rPr>
      </w:pPr>
    </w:p>
    <w:p w14:paraId="70A94027" w14:textId="53B81829" w:rsidR="00DF1126" w:rsidRPr="006A41B2" w:rsidRDefault="007E5A53" w:rsidP="006A41B2">
      <w:pPr>
        <w:pStyle w:val="Akapitzlist"/>
        <w:numPr>
          <w:ilvl w:val="0"/>
          <w:numId w:val="1"/>
        </w:numPr>
        <w:rPr>
          <w:b/>
          <w:lang w:val="pl-PL"/>
        </w:rPr>
      </w:pPr>
      <w:r w:rsidRPr="006A41B2">
        <w:rPr>
          <w:b/>
          <w:lang w:val="pl-PL"/>
        </w:rPr>
        <w:lastRenderedPageBreak/>
        <w:t xml:space="preserve">W punkcie III B) 3. jest mowa o niezależnym audycie wyznaczonym przez Fundację. Czy proces ten odbędzie się po wyborze partnera, czy też powinien nastąpić przed złożeniem wniosku? </w:t>
      </w:r>
    </w:p>
    <w:p w14:paraId="5C0DB234" w14:textId="3CE1C372" w:rsidR="007E5A53" w:rsidRDefault="008D3DB8" w:rsidP="00AF3D6E">
      <w:pPr>
        <w:ind w:left="360"/>
        <w:rPr>
          <w:i/>
          <w:lang w:val="pl-PL"/>
        </w:rPr>
      </w:pPr>
      <w:r>
        <w:rPr>
          <w:lang w:val="pl-PL"/>
        </w:rPr>
        <w:t>Nie jest wymagane potwierdzenie wysokości stawek jednostkowych przez audytora na etapie składania aplikacji lecz po wyborze partnera. Pkt III B. 3 stanowi, że stawka jednostkowa:</w:t>
      </w:r>
      <w:r w:rsidRPr="008D3DB8">
        <w:rPr>
          <w:lang w:val="pl-PL"/>
        </w:rPr>
        <w:t xml:space="preserve"> </w:t>
      </w:r>
      <w:r w:rsidRPr="008D3DB8">
        <w:rPr>
          <w:i/>
          <w:lang w:val="pl-PL"/>
        </w:rPr>
        <w:t>musi być potwierdzona na koszt kandydata na Partnera przed zawarciem umowy z Fundacją przez niezależnego audytora wskazanego przez Fundację;</w:t>
      </w:r>
    </w:p>
    <w:p w14:paraId="387E9CCD" w14:textId="0AD67E17" w:rsidR="0035371B" w:rsidRDefault="0035371B" w:rsidP="0035371B">
      <w:pPr>
        <w:rPr>
          <w:i/>
          <w:lang w:val="pl-PL"/>
        </w:rPr>
      </w:pPr>
    </w:p>
    <w:p w14:paraId="5FCB6312" w14:textId="62457203" w:rsidR="0035371B" w:rsidRPr="0035371B" w:rsidRDefault="0035371B" w:rsidP="0035371B">
      <w:pPr>
        <w:pStyle w:val="Akapitzlist"/>
        <w:numPr>
          <w:ilvl w:val="0"/>
          <w:numId w:val="1"/>
        </w:numPr>
        <w:ind w:left="360"/>
        <w:rPr>
          <w:b/>
          <w:i/>
          <w:lang w:val="pl-PL"/>
        </w:rPr>
      </w:pPr>
      <w:r w:rsidRPr="0035371B">
        <w:rPr>
          <w:b/>
          <w:lang w:val="pl-PL"/>
        </w:rPr>
        <w:t xml:space="preserve">Oświadczenie w </w:t>
      </w:r>
      <w:proofErr w:type="spellStart"/>
      <w:r w:rsidRPr="0035371B">
        <w:rPr>
          <w:b/>
          <w:lang w:val="pl-PL"/>
        </w:rPr>
        <w:t>Zał</w:t>
      </w:r>
      <w:proofErr w:type="spellEnd"/>
      <w:r w:rsidRPr="0035371B">
        <w:rPr>
          <w:b/>
          <w:lang w:val="pl-PL"/>
        </w:rPr>
        <w:t xml:space="preserve"> 1 Formularz zgłoszeniowy dla kandydata na Partnera stanowi, że: </w:t>
      </w:r>
      <w:r w:rsidRPr="0035371B">
        <w:rPr>
          <w:b/>
          <w:i/>
          <w:lang w:val="pl-PL"/>
        </w:rPr>
        <w:t xml:space="preserve">w ramach proponowanej bazy mentorów, co najmniej 75% stanowią mentorzy pochodzący spoza Polski lub prowadzący działalność </w:t>
      </w:r>
      <w:proofErr w:type="spellStart"/>
      <w:r w:rsidRPr="0035371B">
        <w:rPr>
          <w:b/>
          <w:i/>
          <w:lang w:val="pl-PL"/>
        </w:rPr>
        <w:t>mentoringową</w:t>
      </w:r>
      <w:proofErr w:type="spellEnd"/>
      <w:r w:rsidRPr="0035371B">
        <w:rPr>
          <w:b/>
          <w:i/>
          <w:lang w:val="pl-PL"/>
        </w:rPr>
        <w:t xml:space="preserve"> głównie poza terytorium Polski.</w:t>
      </w:r>
    </w:p>
    <w:p w14:paraId="61AFF4BF" w14:textId="20B9D9AF" w:rsidR="0035371B" w:rsidRDefault="0035371B" w:rsidP="0035371B">
      <w:pPr>
        <w:ind w:left="360"/>
        <w:rPr>
          <w:b/>
          <w:lang w:val="pl-PL"/>
        </w:rPr>
      </w:pPr>
      <w:r w:rsidRPr="0035371B">
        <w:rPr>
          <w:b/>
          <w:lang w:val="pl-PL"/>
        </w:rPr>
        <w:t xml:space="preserve">Jak rozumieć zapis w wymaganiach pkt IV B. Warunki obligatoryjne udziału w naborze, że: </w:t>
      </w:r>
      <w:r w:rsidR="00C42C4D">
        <w:rPr>
          <w:b/>
          <w:lang w:val="pl-PL"/>
        </w:rPr>
        <w:t xml:space="preserve">1 </w:t>
      </w:r>
      <w:r w:rsidRPr="0035371B">
        <w:rPr>
          <w:b/>
          <w:lang w:val="pl-PL"/>
        </w:rPr>
        <w:t>(</w:t>
      </w:r>
      <w:r w:rsidRPr="0035371B">
        <w:rPr>
          <w:b/>
          <w:i/>
          <w:lang w:val="pl-PL"/>
        </w:rPr>
        <w:t>d) kandydat na Partnera posiada potencjał kadrowy i praktyczne doświadczenie do zaprojektowania i prowadzenia procesu mentoringu dla zespołów akademickich i startupów akademickich na wczesnym etapie rozwoju przy udziale doświadczonych mentorów z Polski i z zagranicy (minimum 40)</w:t>
      </w:r>
      <w:r w:rsidRPr="0035371B">
        <w:rPr>
          <w:b/>
          <w:lang w:val="pl-PL"/>
        </w:rPr>
        <w:t>?</w:t>
      </w:r>
    </w:p>
    <w:p w14:paraId="2D20DEF9" w14:textId="77777777" w:rsidR="0035371B" w:rsidRPr="007507A7" w:rsidRDefault="0035371B" w:rsidP="0035371B">
      <w:pPr>
        <w:ind w:left="360"/>
        <w:rPr>
          <w:lang w:val="pl-PL"/>
        </w:rPr>
      </w:pPr>
      <w:r w:rsidRPr="007507A7">
        <w:rPr>
          <w:lang w:val="pl-PL"/>
        </w:rPr>
        <w:t xml:space="preserve">Wymóg wykazania mentorów z Polski i z zagranicy należy rozumieć w świetle oświadczenia zawartego w Załączniku nr 1 do Ogłoszenia o naborze na partnera projektu PRIME oraz w świetle pkt IV C. Kryteria punktowane, i opisu Kryterium II Mentoring – </w:t>
      </w:r>
      <w:proofErr w:type="spellStart"/>
      <w:r w:rsidRPr="007507A7">
        <w:rPr>
          <w:lang w:val="pl-PL"/>
        </w:rPr>
        <w:t>Podkryterium</w:t>
      </w:r>
      <w:proofErr w:type="spellEnd"/>
      <w:r w:rsidRPr="007507A7">
        <w:rPr>
          <w:lang w:val="pl-PL"/>
        </w:rPr>
        <w:t xml:space="preserve"> 3 pkt d) „Ogłoszenia o naborze partnera do projektu”, który wskazuje, iż ocenie w ramach </w:t>
      </w:r>
      <w:proofErr w:type="spellStart"/>
      <w:r w:rsidRPr="007507A7">
        <w:rPr>
          <w:lang w:val="pl-PL"/>
        </w:rPr>
        <w:t>Podkryterium</w:t>
      </w:r>
      <w:proofErr w:type="spellEnd"/>
      <w:r w:rsidRPr="007507A7">
        <w:rPr>
          <w:lang w:val="pl-PL"/>
        </w:rPr>
        <w:t xml:space="preserve"> 3 podlegać będzie jakość i różnorodność bazy mentorów, w zakresie: </w:t>
      </w:r>
      <w:r w:rsidRPr="007507A7">
        <w:rPr>
          <w:i/>
          <w:lang w:val="pl-PL"/>
        </w:rPr>
        <w:t>„d) proporcji mentorów pochodzących z Polski i z zagranicy (minimum 75% puli mentorów spoza Polski).</w:t>
      </w:r>
      <w:r w:rsidRPr="007507A7">
        <w:rPr>
          <w:lang w:val="pl-PL"/>
        </w:rPr>
        <w:t>”</w:t>
      </w:r>
    </w:p>
    <w:p w14:paraId="43D45EB0" w14:textId="6D6407D7" w:rsidR="0035371B" w:rsidRPr="007507A7" w:rsidRDefault="0035371B" w:rsidP="0035371B">
      <w:pPr>
        <w:ind w:left="360"/>
        <w:rPr>
          <w:lang w:val="pl-PL"/>
        </w:rPr>
      </w:pPr>
      <w:r w:rsidRPr="007507A7">
        <w:rPr>
          <w:lang w:val="pl-PL"/>
        </w:rPr>
        <w:t>Powyższe oznacza, że minimum 75% puli mentorów pochodzi spoza Polski lub pracuje głównie poza terytorium Polski. Wymóg uznaje się za spełniony także gdy 100% wskazanych mentorów spełnia ten warunek.</w:t>
      </w:r>
    </w:p>
    <w:p w14:paraId="2893B32A" w14:textId="2C411693" w:rsidR="0035371B" w:rsidRDefault="0035371B" w:rsidP="0035371B">
      <w:pPr>
        <w:ind w:left="360"/>
        <w:rPr>
          <w:lang w:val="pl-PL"/>
        </w:rPr>
      </w:pPr>
      <w:r w:rsidRPr="007507A7">
        <w:rPr>
          <w:lang w:val="pl-PL"/>
        </w:rPr>
        <w:t xml:space="preserve">Ponadto, zgodnie z pkt IV B. Warunki obligatoryjne udziału w naborze pkt 1 lit. d) Ogłoszenia o naborze partnera do projektu, </w:t>
      </w:r>
      <w:r w:rsidRPr="007507A7">
        <w:rPr>
          <w:i/>
          <w:lang w:val="pl-PL"/>
        </w:rPr>
        <w:t>kandydat na Partnera posiada potencjał kadrowy i praktyczne doświadczenie do zaprojektowania i prowadzenia procesu mentoringu dla zespołów akademickich i startupów akademickich na wczesnym etapie rozwoju przy udziale doświadczonych mentorów z Polski i z zagranicy (minimum 40)</w:t>
      </w:r>
      <w:r w:rsidRPr="007507A7">
        <w:rPr>
          <w:lang w:val="pl-PL"/>
        </w:rPr>
        <w:t>. Zapis ten wskazuje na warunek obligatoryjny w postaci posiadania przez kandydata na Partnera potencjału w postaci minimum 40 doświadczonych mentorów z Polski i z zagranicy. Przy ocenie tego kryterium obligatoryjnego nie jest istotny podział na mentorów z Polski i z zagranicy, zaś ich łączna minimalna liczba</w:t>
      </w:r>
      <w:r w:rsidR="00C42C4D">
        <w:rPr>
          <w:lang w:val="pl-PL"/>
        </w:rPr>
        <w:t xml:space="preserve"> (40)</w:t>
      </w:r>
      <w:r w:rsidRPr="007507A7">
        <w:rPr>
          <w:lang w:val="pl-PL"/>
        </w:rPr>
        <w:t>.</w:t>
      </w:r>
    </w:p>
    <w:p w14:paraId="580BD50D" w14:textId="58F930C8" w:rsidR="003776BD" w:rsidRDefault="003776BD" w:rsidP="0035371B">
      <w:pPr>
        <w:ind w:left="360"/>
        <w:rPr>
          <w:lang w:val="pl-PL"/>
        </w:rPr>
      </w:pPr>
    </w:p>
    <w:p w14:paraId="6AD1596C" w14:textId="001FE3AF" w:rsidR="003776BD" w:rsidRPr="003776BD" w:rsidRDefault="003776BD" w:rsidP="003776BD">
      <w:pPr>
        <w:rPr>
          <w:b/>
          <w:u w:val="single"/>
          <w:lang w:val="pl-PL"/>
        </w:rPr>
      </w:pPr>
      <w:r w:rsidRPr="003776BD">
        <w:rPr>
          <w:b/>
          <w:u w:val="single"/>
          <w:lang w:val="pl-PL"/>
        </w:rPr>
        <w:t>6.08.2025</w:t>
      </w:r>
    </w:p>
    <w:p w14:paraId="626E72F5" w14:textId="70D00FF7" w:rsidR="003776BD" w:rsidRPr="00A11B44" w:rsidRDefault="00A11B44" w:rsidP="00A11B44">
      <w:pPr>
        <w:pStyle w:val="Akapitzlist"/>
        <w:numPr>
          <w:ilvl w:val="0"/>
          <w:numId w:val="1"/>
        </w:numPr>
        <w:ind w:left="360"/>
        <w:rPr>
          <w:b/>
          <w:lang w:val="pl-PL"/>
        </w:rPr>
      </w:pPr>
      <w:r w:rsidRPr="00A11B44">
        <w:rPr>
          <w:b/>
          <w:lang w:val="pl-PL"/>
        </w:rPr>
        <w:t>Czy dla celów Projektu Partner może zatrudniać osoby lub angażować jako podwykonawców instytucje z rezydencją spoza UE?</w:t>
      </w:r>
    </w:p>
    <w:p w14:paraId="17669F98" w14:textId="77777777" w:rsidR="00A11B44" w:rsidRDefault="00987668" w:rsidP="00A11B44">
      <w:pPr>
        <w:ind w:left="360"/>
        <w:rPr>
          <w:lang w:val="pl-PL"/>
        </w:rPr>
      </w:pPr>
      <w:r w:rsidRPr="00987668">
        <w:rPr>
          <w:lang w:val="pl-PL"/>
        </w:rPr>
        <w:t xml:space="preserve">Organizacja Partnerska jest zobowiązana do spełnienia Wymagań o których mowa w Ogłoszeniu o naborze, w tym w pkt IV  </w:t>
      </w:r>
      <w:r w:rsidRPr="00A11B44">
        <w:rPr>
          <w:b/>
          <w:lang w:val="pl-PL"/>
        </w:rPr>
        <w:t>WYMAGANIA W STOSUNKU DO PARNTERA</w:t>
      </w:r>
      <w:r w:rsidRPr="00987668">
        <w:rPr>
          <w:lang w:val="pl-PL"/>
        </w:rPr>
        <w:t>, i m.in.:</w:t>
      </w:r>
      <w:r w:rsidR="00A11B44">
        <w:rPr>
          <w:lang w:val="pl-PL"/>
        </w:rPr>
        <w:t xml:space="preserve"> </w:t>
      </w:r>
    </w:p>
    <w:p w14:paraId="2018FB79" w14:textId="225375CB" w:rsidR="00987668" w:rsidRPr="00A11B44" w:rsidRDefault="00A11B44" w:rsidP="00A11B44">
      <w:pPr>
        <w:pStyle w:val="Akapitzlist"/>
        <w:numPr>
          <w:ilvl w:val="0"/>
          <w:numId w:val="3"/>
        </w:numPr>
        <w:rPr>
          <w:i/>
          <w:lang w:val="pl-PL"/>
        </w:rPr>
      </w:pPr>
      <w:r>
        <w:rPr>
          <w:i/>
          <w:lang w:val="pl-PL"/>
        </w:rPr>
        <w:t xml:space="preserve">W pkt </w:t>
      </w:r>
      <w:r w:rsidR="00987668" w:rsidRPr="00A11B44">
        <w:rPr>
          <w:i/>
          <w:lang w:val="pl-PL"/>
        </w:rPr>
        <w:t xml:space="preserve">2. Partner wniesie do Projektu zasoby ludzkie (w tym potencjał kadrowy zaangażowany w realizację Projektu i swoje sieci kontaktów), organizacyjne (w tym </w:t>
      </w:r>
      <w:r w:rsidR="00987668" w:rsidRPr="00A11B44">
        <w:rPr>
          <w:i/>
          <w:lang w:val="pl-PL"/>
        </w:rPr>
        <w:lastRenderedPageBreak/>
        <w:t>know-how) i techniczne oraz wspólnie z Partnerem Wiodącym Projektu, tj. Fundacją na rzecz Nauki Polskiej będzie uczestniczyć w procesach planowania, realizacji i stałej ewaluacji działań w Projekcie.</w:t>
      </w:r>
    </w:p>
    <w:p w14:paraId="79741211" w14:textId="4AE21DAC" w:rsidR="00987668" w:rsidRPr="00A11B44" w:rsidRDefault="00A11B44" w:rsidP="00A11B44">
      <w:pPr>
        <w:pStyle w:val="Akapitzlist"/>
        <w:numPr>
          <w:ilvl w:val="0"/>
          <w:numId w:val="3"/>
        </w:numPr>
        <w:rPr>
          <w:lang w:val="pl-PL"/>
        </w:rPr>
      </w:pPr>
      <w:r>
        <w:rPr>
          <w:i/>
          <w:lang w:val="pl-PL"/>
        </w:rPr>
        <w:t xml:space="preserve">W pkt </w:t>
      </w:r>
      <w:r w:rsidR="00987668" w:rsidRPr="00A11B44">
        <w:rPr>
          <w:i/>
          <w:lang w:val="pl-PL"/>
        </w:rPr>
        <w:t>3. Kandydat na partnera musi posiadać zdolność instytucjonalną, techniczną i ekonomiczną do realizacji Projektu, gwarantującą stabilną realizację zadań oraz zasoby organizacyjne i ludzkie wystarczające do przeprowadzenia swoich zadań i umożliwiające ich prawidłową realizację.</w:t>
      </w:r>
    </w:p>
    <w:p w14:paraId="39124321" w14:textId="5512AB5E" w:rsidR="00987668" w:rsidRPr="00987668" w:rsidRDefault="00987668" w:rsidP="00A11B44">
      <w:pPr>
        <w:ind w:left="360"/>
        <w:rPr>
          <w:lang w:val="pl-PL"/>
        </w:rPr>
      </w:pPr>
      <w:r w:rsidRPr="00987668">
        <w:rPr>
          <w:lang w:val="pl-PL"/>
        </w:rPr>
        <w:t xml:space="preserve">Jednocześnie w pkt III </w:t>
      </w:r>
      <w:r w:rsidRPr="00A11B44">
        <w:rPr>
          <w:b/>
          <w:lang w:val="pl-PL"/>
        </w:rPr>
        <w:t>WARUNKI OGÓLNE PARTNERSTWA</w:t>
      </w:r>
      <w:r w:rsidRPr="00987668">
        <w:rPr>
          <w:lang w:val="pl-PL"/>
        </w:rPr>
        <w:t xml:space="preserve">, lit B </w:t>
      </w:r>
      <w:r w:rsidRPr="00A11B44">
        <w:rPr>
          <w:b/>
          <w:lang w:val="pl-PL"/>
        </w:rPr>
        <w:t>Warunki finansowe partnerstwa</w:t>
      </w:r>
      <w:r w:rsidRPr="00987668">
        <w:rPr>
          <w:lang w:val="pl-PL"/>
        </w:rPr>
        <w:t xml:space="preserve"> podano m.in. </w:t>
      </w:r>
      <w:r w:rsidR="00A11B44">
        <w:rPr>
          <w:lang w:val="pl-PL"/>
        </w:rPr>
        <w:t>(</w:t>
      </w:r>
      <w:r w:rsidRPr="00987668">
        <w:rPr>
          <w:lang w:val="pl-PL"/>
        </w:rPr>
        <w:t>pkt 1</w:t>
      </w:r>
      <w:r w:rsidR="00A11B44">
        <w:rPr>
          <w:lang w:val="pl-PL"/>
        </w:rPr>
        <w:t>), że:</w:t>
      </w:r>
      <w:r w:rsidRPr="00987668">
        <w:rPr>
          <w:lang w:val="pl-PL"/>
        </w:rPr>
        <w:t xml:space="preserve"> </w:t>
      </w:r>
      <w:r w:rsidRPr="00A11B44">
        <w:rPr>
          <w:i/>
          <w:lang w:val="pl-PL"/>
        </w:rPr>
        <w:t>Finansowanie kosztów ponoszonych przez Partnera obejmuje wyłącznie koszty osobowe personelu zatrudnionego wyłącznie na podstawie umowy o pracę i zaangażowanego w realizację Projektu wraz z 15% stawką ryczałtową na pokrycie kosztów pośrednich naliczanych od kwalifikowalnych kosztów bezpośrednich wynagrodzeń (…)</w:t>
      </w:r>
    </w:p>
    <w:p w14:paraId="3DCE12B6" w14:textId="4B65540B" w:rsidR="003776BD" w:rsidRDefault="00A11B44" w:rsidP="00A11B44">
      <w:pPr>
        <w:ind w:left="360"/>
        <w:rPr>
          <w:lang w:val="pl-PL"/>
        </w:rPr>
      </w:pPr>
      <w:r>
        <w:rPr>
          <w:lang w:val="pl-PL"/>
        </w:rPr>
        <w:t>U</w:t>
      </w:r>
      <w:r w:rsidR="00987668" w:rsidRPr="00987668">
        <w:rPr>
          <w:lang w:val="pl-PL"/>
        </w:rPr>
        <w:t>przejmie informujemy, że Partner zatrudnia personel projektu na podstawie umowy o pracę na zasadach określonych w organizacji Partnera i zgodnie z prawem pracy danego kraju. Fundacja nie refinansuje  kosztów podwykonawstwa Partnera ani personelu, który nie jest zatrudniony w organizacji Partnera.</w:t>
      </w:r>
      <w:r w:rsidR="002E7B30" w:rsidRPr="002E7B30">
        <w:rPr>
          <w:lang w:val="pl-PL"/>
        </w:rPr>
        <w:t xml:space="preserve"> </w:t>
      </w:r>
      <w:r w:rsidR="002E7B30">
        <w:rPr>
          <w:lang w:val="pl-PL"/>
        </w:rPr>
        <w:t>O</w:t>
      </w:r>
      <w:r w:rsidR="002E7B30" w:rsidRPr="002E7B30">
        <w:rPr>
          <w:lang w:val="pl-PL"/>
        </w:rPr>
        <w:t>rganizacja partnerska może być umiejscowiona poza UE</w:t>
      </w:r>
      <w:r w:rsidR="002E7B30">
        <w:rPr>
          <w:lang w:val="pl-PL"/>
        </w:rPr>
        <w:t>.</w:t>
      </w:r>
    </w:p>
    <w:p w14:paraId="1A251822" w14:textId="1C1B9E34" w:rsidR="003776BD" w:rsidRDefault="003776BD" w:rsidP="0035371B">
      <w:pPr>
        <w:ind w:left="360"/>
        <w:rPr>
          <w:lang w:val="pl-PL"/>
        </w:rPr>
      </w:pPr>
    </w:p>
    <w:p w14:paraId="6A91002A" w14:textId="5BA96841" w:rsidR="003776BD" w:rsidRPr="0062714B" w:rsidRDefault="001A6CE8" w:rsidP="0035371B">
      <w:pPr>
        <w:ind w:left="360"/>
        <w:rPr>
          <w:b/>
          <w:u w:val="single"/>
          <w:lang w:val="pl-PL"/>
        </w:rPr>
      </w:pPr>
      <w:r w:rsidRPr="0062714B">
        <w:rPr>
          <w:b/>
          <w:u w:val="single"/>
          <w:lang w:val="pl-PL"/>
        </w:rPr>
        <w:t>8.082025</w:t>
      </w:r>
    </w:p>
    <w:p w14:paraId="0D117748" w14:textId="095FB778" w:rsidR="001A6CE8" w:rsidRPr="0062714B" w:rsidRDefault="001A6CE8" w:rsidP="0062714B">
      <w:pPr>
        <w:pStyle w:val="Akapitzlist"/>
        <w:numPr>
          <w:ilvl w:val="0"/>
          <w:numId w:val="1"/>
        </w:numPr>
        <w:ind w:left="360"/>
        <w:rPr>
          <w:b/>
          <w:lang w:val="pl-PL"/>
        </w:rPr>
      </w:pPr>
      <w:r w:rsidRPr="0062714B">
        <w:rPr>
          <w:b/>
          <w:lang w:val="pl-PL"/>
        </w:rPr>
        <w:t xml:space="preserve">W Załączniku 2 Założenia do umowy z Partnerem w części IV. MENTORING BIZNESOWY, SZKOLENIA I WIZYTA STUDYJNA POZA GRANICAMI POLSKI, pkt </w:t>
      </w:r>
      <w:r w:rsidR="00036C51">
        <w:rPr>
          <w:b/>
          <w:lang w:val="pl-PL"/>
        </w:rPr>
        <w:t xml:space="preserve">1 </w:t>
      </w:r>
      <w:r w:rsidRPr="0062714B">
        <w:rPr>
          <w:b/>
          <w:lang w:val="pl-PL"/>
        </w:rPr>
        <w:t xml:space="preserve">stwierdzono, że Partner jest odpowiedzialny za organizację </w:t>
      </w:r>
      <w:r w:rsidRPr="00036C51">
        <w:rPr>
          <w:b/>
          <w:i/>
          <w:lang w:val="pl-PL"/>
        </w:rPr>
        <w:t xml:space="preserve">wizyty studyjnej </w:t>
      </w:r>
      <w:r w:rsidRPr="00036C51">
        <w:rPr>
          <w:b/>
          <w:i/>
          <w:u w:val="single"/>
          <w:lang w:val="pl-PL"/>
        </w:rPr>
        <w:t>dla każdego</w:t>
      </w:r>
      <w:r w:rsidRPr="00036C51">
        <w:rPr>
          <w:b/>
          <w:i/>
          <w:lang w:val="pl-PL"/>
        </w:rPr>
        <w:t xml:space="preserve"> z Zespołów w zaakceptowanym przez Partnera Wiodącego mieście poza granicami Polski</w:t>
      </w:r>
      <w:r w:rsidRPr="0062714B">
        <w:rPr>
          <w:b/>
          <w:lang w:val="pl-PL"/>
        </w:rPr>
        <w:t>.</w:t>
      </w:r>
    </w:p>
    <w:p w14:paraId="48093F4E" w14:textId="13229BEF" w:rsidR="001A6CE8" w:rsidRPr="0062714B" w:rsidRDefault="001A6CE8" w:rsidP="0062714B">
      <w:pPr>
        <w:pStyle w:val="Akapitzlist"/>
        <w:ind w:left="360"/>
        <w:rPr>
          <w:b/>
          <w:lang w:val="pl-PL"/>
        </w:rPr>
      </w:pPr>
      <w:r w:rsidRPr="0062714B">
        <w:rPr>
          <w:b/>
          <w:lang w:val="pl-PL"/>
        </w:rPr>
        <w:t>Czy każdy zespół projektowy ma możliwość wyboru osobnego terminu na odbycie tej wizyty?</w:t>
      </w:r>
    </w:p>
    <w:p w14:paraId="31C4DDB7" w14:textId="6AFF903B" w:rsidR="001A6CE8" w:rsidRDefault="001A6CE8" w:rsidP="0035371B">
      <w:pPr>
        <w:ind w:left="360"/>
        <w:rPr>
          <w:lang w:val="pl-PL"/>
        </w:rPr>
      </w:pPr>
    </w:p>
    <w:p w14:paraId="694D2A08" w14:textId="2575A353" w:rsidR="001A6CE8" w:rsidRDefault="001A6CE8" w:rsidP="0035371B">
      <w:pPr>
        <w:ind w:left="360"/>
        <w:rPr>
          <w:lang w:val="pl-PL"/>
        </w:rPr>
      </w:pPr>
      <w:r w:rsidRPr="0038552F">
        <w:rPr>
          <w:b/>
          <w:lang w:val="pl-PL"/>
        </w:rPr>
        <w:t>Odp</w:t>
      </w:r>
      <w:r w:rsidR="0062714B" w:rsidRPr="0038552F">
        <w:rPr>
          <w:b/>
          <w:lang w:val="pl-PL"/>
        </w:rPr>
        <w:t>owiedź</w:t>
      </w:r>
      <w:r>
        <w:rPr>
          <w:lang w:val="pl-PL"/>
        </w:rPr>
        <w:t xml:space="preserve">. </w:t>
      </w:r>
      <w:r w:rsidR="00DC4962">
        <w:rPr>
          <w:lang w:val="pl-PL"/>
        </w:rPr>
        <w:t>Intencją tego zapisu jest zapewnienie</w:t>
      </w:r>
      <w:r>
        <w:rPr>
          <w:lang w:val="pl-PL"/>
        </w:rPr>
        <w:t xml:space="preserve">, że wizyta studyjna będzie organizowana </w:t>
      </w:r>
      <w:r w:rsidR="00DC4962">
        <w:rPr>
          <w:lang w:val="pl-PL"/>
        </w:rPr>
        <w:t xml:space="preserve">przez Partnera </w:t>
      </w:r>
      <w:r>
        <w:rPr>
          <w:lang w:val="pl-PL"/>
        </w:rPr>
        <w:t>dla wszystkich zespołów danej kohorty</w:t>
      </w:r>
      <w:r w:rsidR="00DC4962">
        <w:rPr>
          <w:lang w:val="pl-PL"/>
        </w:rPr>
        <w:t xml:space="preserve"> w jednym terminie, ustalonym z Fundacją</w:t>
      </w:r>
      <w:r>
        <w:rPr>
          <w:lang w:val="pl-PL"/>
        </w:rPr>
        <w:t xml:space="preserve">. </w:t>
      </w:r>
      <w:r w:rsidR="00DC4962">
        <w:rPr>
          <w:lang w:val="pl-PL"/>
        </w:rPr>
        <w:t>Przy czym, zgodnie z pkt 4 części IV.:</w:t>
      </w:r>
      <w:r w:rsidR="00DC4962" w:rsidRPr="00DC4962">
        <w:rPr>
          <w:lang w:val="pl-PL"/>
        </w:rPr>
        <w:t xml:space="preserve"> </w:t>
      </w:r>
      <w:r w:rsidR="00DC4962" w:rsidRPr="00DC4962">
        <w:rPr>
          <w:i/>
          <w:lang w:val="pl-PL"/>
        </w:rPr>
        <w:t>Wizyty studyjne trwały będą każdorazowo co najmniej 3 pełne dni robocze.</w:t>
      </w:r>
      <w:r w:rsidR="00DC4962">
        <w:rPr>
          <w:lang w:val="pl-PL"/>
        </w:rPr>
        <w:t xml:space="preserve"> W ten sposób zostaną usunięte niejasności tego zapisu w porozumieniu z Partnerem. </w:t>
      </w:r>
    </w:p>
    <w:p w14:paraId="383C840E" w14:textId="66F345A5" w:rsidR="0062714B" w:rsidRDefault="0062714B" w:rsidP="0035371B">
      <w:pPr>
        <w:ind w:left="360"/>
        <w:rPr>
          <w:lang w:val="pl-PL"/>
        </w:rPr>
      </w:pPr>
    </w:p>
    <w:p w14:paraId="4881E498" w14:textId="35FE41AC" w:rsidR="0062714B" w:rsidRPr="0017202B" w:rsidRDefault="0062714B" w:rsidP="0039320C">
      <w:pPr>
        <w:pStyle w:val="Akapitzlist"/>
        <w:numPr>
          <w:ilvl w:val="0"/>
          <w:numId w:val="1"/>
        </w:numPr>
        <w:ind w:left="360"/>
        <w:rPr>
          <w:b/>
          <w:lang w:val="pl-PL"/>
        </w:rPr>
      </w:pPr>
      <w:r w:rsidRPr="0017202B">
        <w:rPr>
          <w:b/>
          <w:lang w:val="pl-PL"/>
        </w:rPr>
        <w:t xml:space="preserve">W </w:t>
      </w:r>
      <w:bookmarkStart w:id="0" w:name="_GoBack"/>
      <w:bookmarkEnd w:id="0"/>
      <w:r w:rsidR="0017202B" w:rsidRPr="0017202B">
        <w:rPr>
          <w:b/>
          <w:lang w:val="pl-PL"/>
        </w:rPr>
        <w:t>FORMULARZ ZGŁOSZENIOWY</w:t>
      </w:r>
      <w:r w:rsidR="0017202B" w:rsidRPr="0017202B">
        <w:rPr>
          <w:b/>
          <w:lang w:val="pl-PL"/>
        </w:rPr>
        <w:t>M</w:t>
      </w:r>
      <w:r w:rsidR="0017202B" w:rsidRPr="0017202B">
        <w:rPr>
          <w:b/>
          <w:lang w:val="pl-PL"/>
        </w:rPr>
        <w:t xml:space="preserve"> DLA KANDYDATA</w:t>
      </w:r>
      <w:r w:rsidR="0017202B" w:rsidRPr="0017202B">
        <w:rPr>
          <w:b/>
          <w:lang w:val="pl-PL"/>
        </w:rPr>
        <w:t xml:space="preserve"> </w:t>
      </w:r>
      <w:r w:rsidR="0017202B" w:rsidRPr="0017202B">
        <w:rPr>
          <w:b/>
          <w:lang w:val="pl-PL"/>
        </w:rPr>
        <w:t>NA PARTNERA PROJEKTU PRIME</w:t>
      </w:r>
      <w:r w:rsidRPr="0017202B">
        <w:rPr>
          <w:b/>
          <w:lang w:val="pl-PL"/>
        </w:rPr>
        <w:t>, w sekcji 2.1 (</w:t>
      </w:r>
      <w:r w:rsidR="0017202B" w:rsidRPr="0017202B">
        <w:rPr>
          <w:b/>
          <w:lang w:val="pl-PL"/>
        </w:rPr>
        <w:t>Zaproponowany przebieg procesu akceleracyjnego w Projekcie PRIME</w:t>
      </w:r>
      <w:r w:rsidRPr="0017202B">
        <w:rPr>
          <w:b/>
          <w:lang w:val="pl-PL"/>
        </w:rPr>
        <w:t>) oraz sekcji 2.2 (</w:t>
      </w:r>
      <w:r w:rsidR="0017202B" w:rsidRPr="0017202B">
        <w:rPr>
          <w:b/>
          <w:lang w:val="pl-PL"/>
        </w:rPr>
        <w:t xml:space="preserve">Zaproponowany przebieg procesu </w:t>
      </w:r>
      <w:proofErr w:type="spellStart"/>
      <w:r w:rsidR="0017202B" w:rsidRPr="0017202B">
        <w:rPr>
          <w:b/>
          <w:lang w:val="pl-PL"/>
        </w:rPr>
        <w:t>mentoringowego</w:t>
      </w:r>
      <w:proofErr w:type="spellEnd"/>
      <w:r w:rsidR="0017202B" w:rsidRPr="0017202B">
        <w:rPr>
          <w:b/>
          <w:lang w:val="pl-PL"/>
        </w:rPr>
        <w:t xml:space="preserve"> w Projekcie PRIME</w:t>
      </w:r>
      <w:r w:rsidRPr="0017202B">
        <w:rPr>
          <w:b/>
          <w:lang w:val="pl-PL"/>
        </w:rPr>
        <w:t xml:space="preserve">), działania w Fazie II zostały </w:t>
      </w:r>
      <w:r w:rsidR="0017202B">
        <w:rPr>
          <w:b/>
          <w:lang w:val="pl-PL"/>
        </w:rPr>
        <w:t>wskazane</w:t>
      </w:r>
      <w:r w:rsidRPr="0017202B">
        <w:rPr>
          <w:b/>
          <w:lang w:val="pl-PL"/>
        </w:rPr>
        <w:t xml:space="preserve"> jako trwające 12 miesięcy.</w:t>
      </w:r>
    </w:p>
    <w:p w14:paraId="3A2B80D2" w14:textId="53F25DB1" w:rsidR="0062714B" w:rsidRPr="0062714B" w:rsidRDefault="0062714B" w:rsidP="0039320C">
      <w:pPr>
        <w:pStyle w:val="Akapitzlist"/>
        <w:ind w:left="360"/>
        <w:rPr>
          <w:b/>
          <w:lang w:val="pl-PL"/>
        </w:rPr>
      </w:pPr>
      <w:r w:rsidRPr="0062714B">
        <w:rPr>
          <w:b/>
          <w:lang w:val="pl-PL"/>
        </w:rPr>
        <w:t>Tymczasem w Części I Ogłoszenia o naborze partnera do Projektu (CEL I CHARAKTERYSTYKA PROJEKTU), Faza II została określona jako trwająca od 3 do 18 miesięcy.</w:t>
      </w:r>
    </w:p>
    <w:p w14:paraId="4FE241AC" w14:textId="77777777" w:rsidR="0039320C" w:rsidRDefault="0039320C" w:rsidP="0039320C">
      <w:pPr>
        <w:pStyle w:val="Akapitzlist"/>
        <w:ind w:left="360"/>
        <w:rPr>
          <w:b/>
          <w:lang w:val="pl-PL"/>
        </w:rPr>
      </w:pPr>
    </w:p>
    <w:p w14:paraId="69B27EF5" w14:textId="0C706BBF" w:rsidR="0062714B" w:rsidRDefault="0062714B" w:rsidP="0039320C">
      <w:pPr>
        <w:pStyle w:val="Akapitzlist"/>
        <w:ind w:left="360"/>
        <w:rPr>
          <w:b/>
          <w:bCs/>
          <w:lang w:val="pl-PL"/>
        </w:rPr>
      </w:pPr>
      <w:r w:rsidRPr="0062714B">
        <w:rPr>
          <w:b/>
          <w:lang w:val="pl-PL"/>
        </w:rPr>
        <w:t>Doprecyzowanie: Jaki okres powinien być ujęty w Formularzu?</w:t>
      </w:r>
      <w:r w:rsidRPr="0062714B">
        <w:rPr>
          <w:lang w:val="pl-PL"/>
        </w:rPr>
        <w:br/>
      </w:r>
    </w:p>
    <w:p w14:paraId="31F9DDD1" w14:textId="67776033" w:rsidR="0062714B" w:rsidRPr="0062714B" w:rsidRDefault="0062714B" w:rsidP="0062714B">
      <w:pPr>
        <w:ind w:left="360"/>
        <w:rPr>
          <w:lang w:val="pl-PL"/>
        </w:rPr>
      </w:pPr>
      <w:r w:rsidRPr="0062714B">
        <w:rPr>
          <w:b/>
          <w:bCs/>
          <w:lang w:val="pl-PL"/>
        </w:rPr>
        <w:t>Odpowiedź:</w:t>
      </w:r>
      <w:r w:rsidRPr="0062714B">
        <w:rPr>
          <w:lang w:val="pl-PL"/>
        </w:rPr>
        <w:t xml:space="preserve"> Prosimy o uwzględnienie w Formularzu stałego okresu </w:t>
      </w:r>
      <w:r w:rsidRPr="0062714B">
        <w:rPr>
          <w:b/>
          <w:bCs/>
          <w:lang w:val="pl-PL"/>
        </w:rPr>
        <w:t>12 miesięcy</w:t>
      </w:r>
      <w:r w:rsidRPr="0062714B">
        <w:rPr>
          <w:lang w:val="pl-PL"/>
        </w:rPr>
        <w:t xml:space="preserve"> dla Fazy II. Analogicznie, dla Fazy III prosimy również zaplanować </w:t>
      </w:r>
      <w:r w:rsidRPr="0062714B">
        <w:rPr>
          <w:b/>
          <w:bCs/>
          <w:lang w:val="pl-PL"/>
        </w:rPr>
        <w:t>12 miesięcy</w:t>
      </w:r>
      <w:r w:rsidRPr="0062714B">
        <w:rPr>
          <w:lang w:val="pl-PL"/>
        </w:rPr>
        <w:t xml:space="preserve"> działań.</w:t>
      </w:r>
    </w:p>
    <w:p w14:paraId="1DC3B5B7" w14:textId="77777777" w:rsidR="0062714B" w:rsidRDefault="0062714B" w:rsidP="0035371B">
      <w:pPr>
        <w:ind w:left="360"/>
        <w:rPr>
          <w:lang w:val="pl-PL"/>
        </w:rPr>
      </w:pPr>
    </w:p>
    <w:sectPr w:rsidR="0062714B" w:rsidSect="00EB0AE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A209F" w14:textId="77777777" w:rsidR="00743D6A" w:rsidRDefault="00743D6A" w:rsidP="00743D6A">
      <w:pPr>
        <w:spacing w:after="0" w:line="240" w:lineRule="auto"/>
      </w:pPr>
      <w:r>
        <w:separator/>
      </w:r>
    </w:p>
  </w:endnote>
  <w:endnote w:type="continuationSeparator" w:id="0">
    <w:p w14:paraId="0D94E171" w14:textId="77777777" w:rsidR="00743D6A" w:rsidRDefault="00743D6A" w:rsidP="00743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0E9BC" w14:textId="77777777" w:rsidR="00743D6A" w:rsidRDefault="00743D6A" w:rsidP="00743D6A">
      <w:pPr>
        <w:spacing w:after="0" w:line="240" w:lineRule="auto"/>
      </w:pPr>
      <w:r>
        <w:separator/>
      </w:r>
    </w:p>
  </w:footnote>
  <w:footnote w:type="continuationSeparator" w:id="0">
    <w:p w14:paraId="1C63A810" w14:textId="77777777" w:rsidR="00743D6A" w:rsidRDefault="00743D6A" w:rsidP="00743D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A84FAF"/>
    <w:multiLevelType w:val="hybridMultilevel"/>
    <w:tmpl w:val="60D43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2535DA"/>
    <w:multiLevelType w:val="hybridMultilevel"/>
    <w:tmpl w:val="E2962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047F49"/>
    <w:multiLevelType w:val="hybridMultilevel"/>
    <w:tmpl w:val="DB640F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62A"/>
    <w:rsid w:val="00036C51"/>
    <w:rsid w:val="00075F21"/>
    <w:rsid w:val="00112F6F"/>
    <w:rsid w:val="0017202B"/>
    <w:rsid w:val="00183901"/>
    <w:rsid w:val="00196DA8"/>
    <w:rsid w:val="001A6CE8"/>
    <w:rsid w:val="001C5894"/>
    <w:rsid w:val="002000AB"/>
    <w:rsid w:val="00215D03"/>
    <w:rsid w:val="0023120D"/>
    <w:rsid w:val="002B14B7"/>
    <w:rsid w:val="002E7B30"/>
    <w:rsid w:val="003300A8"/>
    <w:rsid w:val="0035371B"/>
    <w:rsid w:val="003776BD"/>
    <w:rsid w:val="0038552F"/>
    <w:rsid w:val="003864E9"/>
    <w:rsid w:val="0039320C"/>
    <w:rsid w:val="003F4B7F"/>
    <w:rsid w:val="00427AF4"/>
    <w:rsid w:val="00447C47"/>
    <w:rsid w:val="004850DE"/>
    <w:rsid w:val="005066D7"/>
    <w:rsid w:val="00524F28"/>
    <w:rsid w:val="00557802"/>
    <w:rsid w:val="005D404F"/>
    <w:rsid w:val="0062714B"/>
    <w:rsid w:val="00680599"/>
    <w:rsid w:val="00681398"/>
    <w:rsid w:val="006A41B2"/>
    <w:rsid w:val="007053A9"/>
    <w:rsid w:val="00743D6A"/>
    <w:rsid w:val="007507A7"/>
    <w:rsid w:val="007E5A53"/>
    <w:rsid w:val="00842E34"/>
    <w:rsid w:val="00861FE0"/>
    <w:rsid w:val="0089662A"/>
    <w:rsid w:val="008B524F"/>
    <w:rsid w:val="008D10CE"/>
    <w:rsid w:val="008D3DB8"/>
    <w:rsid w:val="008F2C8D"/>
    <w:rsid w:val="009827D0"/>
    <w:rsid w:val="00987668"/>
    <w:rsid w:val="0099759A"/>
    <w:rsid w:val="009C15ED"/>
    <w:rsid w:val="009D7A2C"/>
    <w:rsid w:val="009E6822"/>
    <w:rsid w:val="00A06BA8"/>
    <w:rsid w:val="00A11B44"/>
    <w:rsid w:val="00A4321D"/>
    <w:rsid w:val="00A45C71"/>
    <w:rsid w:val="00AA2563"/>
    <w:rsid w:val="00AB340F"/>
    <w:rsid w:val="00AF3D6E"/>
    <w:rsid w:val="00AF4F83"/>
    <w:rsid w:val="00B137A8"/>
    <w:rsid w:val="00B96752"/>
    <w:rsid w:val="00C42C4D"/>
    <w:rsid w:val="00C81AA3"/>
    <w:rsid w:val="00CB1CE1"/>
    <w:rsid w:val="00D465C3"/>
    <w:rsid w:val="00D70D9A"/>
    <w:rsid w:val="00D716C2"/>
    <w:rsid w:val="00D76C4D"/>
    <w:rsid w:val="00DC4962"/>
    <w:rsid w:val="00DE7D8F"/>
    <w:rsid w:val="00DF1126"/>
    <w:rsid w:val="00EB0AED"/>
    <w:rsid w:val="00F24400"/>
    <w:rsid w:val="00F37B21"/>
    <w:rsid w:val="00F53CBF"/>
    <w:rsid w:val="00F9350C"/>
    <w:rsid w:val="00FD3B5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1ECC3"/>
  <w15:chartTrackingRefBased/>
  <w15:docId w15:val="{A416E194-34F5-4E13-A43E-3C2E60B1C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9662A"/>
    <w:pPr>
      <w:ind w:left="720"/>
      <w:contextualSpacing/>
    </w:pPr>
  </w:style>
  <w:style w:type="paragraph" w:styleId="Nagwek">
    <w:name w:val="header"/>
    <w:basedOn w:val="Normalny"/>
    <w:link w:val="NagwekZnak"/>
    <w:uiPriority w:val="99"/>
    <w:unhideWhenUsed/>
    <w:rsid w:val="00743D6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43D6A"/>
  </w:style>
  <w:style w:type="paragraph" w:styleId="Stopka">
    <w:name w:val="footer"/>
    <w:basedOn w:val="Normalny"/>
    <w:link w:val="StopkaZnak"/>
    <w:uiPriority w:val="99"/>
    <w:unhideWhenUsed/>
    <w:rsid w:val="00743D6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43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782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a2d6994e-a8f7-4c3f-a9f1-7db173203f65"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6A187EB87A48D4D8477F34009871EB1" ma:contentTypeVersion="20" ma:contentTypeDescription="Utwórz nowy dokument." ma:contentTypeScope="" ma:versionID="7766a2660615878967b8addc7cb9cd88">
  <xsd:schema xmlns:xsd="http://www.w3.org/2001/XMLSchema" xmlns:xs="http://www.w3.org/2001/XMLSchema" xmlns:p="http://schemas.microsoft.com/office/2006/metadata/properties" xmlns:ns1="http://schemas.microsoft.com/sharepoint/v3" xmlns:ns3="53045200-d0c7-43f6-8265-a51f930b8256" xmlns:ns4="a2d6994e-a8f7-4c3f-a9f1-7db173203f65" targetNamespace="http://schemas.microsoft.com/office/2006/metadata/properties" ma:root="true" ma:fieldsID="c5281b0a3a256a010631ed81cdd0bff5" ns1:_="" ns3:_="" ns4:_="">
    <xsd:import namespace="http://schemas.microsoft.com/sharepoint/v3"/>
    <xsd:import namespace="53045200-d0c7-43f6-8265-a51f930b8256"/>
    <xsd:import namespace="a2d6994e-a8f7-4c3f-a9f1-7db173203f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1:_ip_UnifiedCompliancePolicyProperties" minOccurs="0"/>
                <xsd:element ref="ns1:_ip_UnifiedCompliancePolicyUIAc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Właściwości ujednoliconych zasad zgodności" ma:hidden="true" ma:internalName="_ip_UnifiedCompliancePolicyProperties">
      <xsd:simpleType>
        <xsd:restriction base="dms:Note"/>
      </xsd:simpleType>
    </xsd:element>
    <xsd:element name="_ip_UnifiedCompliancePolicyUIAction" ma:index="23"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045200-d0c7-43f6-8265-a51f930b8256"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description="" ma:internalName="SharedWithDetails" ma:readOnly="true">
      <xsd:simpleType>
        <xsd:restriction base="dms:Note">
          <xsd:maxLength value="255"/>
        </xsd:restriction>
      </xsd:simpleType>
    </xsd:element>
    <xsd:element name="SharingHintHash" ma:index="10" nillable="true" ma:displayName="Skrót wskazówki dotyczącej udostępniani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6994e-a8f7-4c3f-a9f1-7db173203f6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5ADB47-EC77-4DF8-B433-726D74A8429B}">
  <ds:schemaRefs>
    <ds:schemaRef ds:uri="http://schemas.microsoft.com/sharepoint/v3/contenttype/forms"/>
  </ds:schemaRefs>
</ds:datastoreItem>
</file>

<file path=customXml/itemProps2.xml><?xml version="1.0" encoding="utf-8"?>
<ds:datastoreItem xmlns:ds="http://schemas.openxmlformats.org/officeDocument/2006/customXml" ds:itemID="{0764A857-F6BA-419A-9D3D-E4F1F4CAA73F}">
  <ds:schemaRefs>
    <ds:schemaRef ds:uri="http://purl.org/dc/terms/"/>
    <ds:schemaRef ds:uri="http://schemas.openxmlformats.org/package/2006/metadata/core-properties"/>
    <ds:schemaRef ds:uri="53045200-d0c7-43f6-8265-a51f930b8256"/>
    <ds:schemaRef ds:uri="http://purl.org/dc/elements/1.1/"/>
    <ds:schemaRef ds:uri="http://schemas.microsoft.com/office/2006/documentManagement/types"/>
    <ds:schemaRef ds:uri="a2d6994e-a8f7-4c3f-a9f1-7db173203f65"/>
    <ds:schemaRef ds:uri="http://schemas.microsoft.com/office/infopath/2007/PartnerControls"/>
    <ds:schemaRef ds:uri="http://schemas.microsoft.com/office/2006/metadata/propertie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76F6ECFC-5068-4E37-B8BE-AA3425879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045200-d0c7-43f6-8265-a51f930b8256"/>
    <ds:schemaRef ds:uri="a2d6994e-a8f7-4c3f-a9f1-7db173203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2190</Words>
  <Characters>12488</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Pietras</dc:creator>
  <cp:keywords/>
  <dc:description/>
  <cp:lastModifiedBy>Michal Pietras</cp:lastModifiedBy>
  <cp:revision>2</cp:revision>
  <dcterms:created xsi:type="dcterms:W3CDTF">2025-08-07T14:23:00Z</dcterms:created>
  <dcterms:modified xsi:type="dcterms:W3CDTF">2025-08-07T14:23:00Z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0x010100F6A187EB87A48D4D8477F34009871EB1</vt:lpwstr>
  </property>
</Properties>
</file>