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579E3" w14:textId="77777777" w:rsidR="00D57ED1" w:rsidRPr="004B29B4" w:rsidRDefault="00D57ED1" w:rsidP="00D57ED1">
      <w:pPr>
        <w:spacing w:after="0"/>
        <w:jc w:val="right"/>
        <w:rPr>
          <w:rFonts w:eastAsia="Calibri" w:cstheme="minorHAnsi"/>
        </w:rPr>
      </w:pPr>
    </w:p>
    <w:p w14:paraId="02B977EA" w14:textId="77777777" w:rsidR="00B83073" w:rsidRPr="004B29B4" w:rsidRDefault="00B83073" w:rsidP="00B83073">
      <w:pPr>
        <w:spacing w:after="0"/>
        <w:jc w:val="right"/>
        <w:rPr>
          <w:rFonts w:eastAsia="Calibri" w:cstheme="minorHAnsi"/>
        </w:rPr>
      </w:pPr>
      <w:r w:rsidRPr="004B29B4">
        <w:rPr>
          <w:rFonts w:eastAsia="Calibri" w:cstheme="minorHAnsi"/>
        </w:rPr>
        <w:t>………………………..………………………</w:t>
      </w:r>
    </w:p>
    <w:p w14:paraId="30AFA8EF" w14:textId="1953BA51" w:rsidR="00B83073" w:rsidRPr="004B29B4" w:rsidRDefault="00B83073" w:rsidP="006B02F1">
      <w:pPr>
        <w:spacing w:after="0"/>
        <w:jc w:val="right"/>
        <w:rPr>
          <w:rFonts w:eastAsia="Calibri" w:cstheme="minorHAnsi"/>
          <w:sz w:val="20"/>
          <w:szCs w:val="20"/>
        </w:rPr>
      </w:pPr>
      <w:r w:rsidRPr="004B29B4">
        <w:rPr>
          <w:rFonts w:eastAsia="Calibri" w:cstheme="minorHAnsi"/>
          <w:sz w:val="20"/>
          <w:szCs w:val="20"/>
        </w:rPr>
        <w:t xml:space="preserve"> (Miejsce, data</w:t>
      </w:r>
    </w:p>
    <w:p w14:paraId="5DF0B044" w14:textId="77777777" w:rsidR="00B83073" w:rsidRPr="004B29B4" w:rsidRDefault="00B83073" w:rsidP="00B83073">
      <w:pPr>
        <w:spacing w:after="0"/>
        <w:jc w:val="both"/>
        <w:rPr>
          <w:rFonts w:eastAsia="Calibri" w:cstheme="minorHAnsi"/>
          <w:bCs/>
        </w:rPr>
      </w:pPr>
      <w:r w:rsidRPr="004B29B4">
        <w:rPr>
          <w:rFonts w:eastAsia="Calibri" w:cstheme="minorHAnsi"/>
          <w:bCs/>
        </w:rPr>
        <w:t>……………………………………………………</w:t>
      </w:r>
    </w:p>
    <w:p w14:paraId="75A6F991" w14:textId="533AA281" w:rsidR="00B83073" w:rsidRPr="004B29B4" w:rsidRDefault="00B83073" w:rsidP="00B83073">
      <w:pPr>
        <w:spacing w:after="0"/>
        <w:jc w:val="both"/>
        <w:rPr>
          <w:rFonts w:eastAsia="Calibri" w:cstheme="minorHAnsi"/>
          <w:bCs/>
          <w:sz w:val="20"/>
          <w:szCs w:val="20"/>
        </w:rPr>
      </w:pPr>
      <w:r w:rsidRPr="004B29B4">
        <w:rPr>
          <w:rFonts w:eastAsia="Calibri" w:cstheme="minorHAnsi"/>
          <w:bCs/>
          <w:sz w:val="20"/>
          <w:szCs w:val="20"/>
        </w:rPr>
        <w:t xml:space="preserve">(Nr </w:t>
      </w:r>
      <w:r w:rsidR="00EA5AA0" w:rsidRPr="004B29B4">
        <w:rPr>
          <w:rFonts w:eastAsia="Calibri" w:cstheme="minorHAnsi"/>
          <w:bCs/>
          <w:sz w:val="20"/>
          <w:szCs w:val="20"/>
        </w:rPr>
        <w:t>W</w:t>
      </w:r>
      <w:r w:rsidRPr="004B29B4">
        <w:rPr>
          <w:rFonts w:eastAsia="Calibri" w:cstheme="minorHAnsi"/>
          <w:bCs/>
          <w:sz w:val="20"/>
          <w:szCs w:val="20"/>
        </w:rPr>
        <w:t xml:space="preserve">niosku o </w:t>
      </w:r>
      <w:r w:rsidR="00EA5AA0" w:rsidRPr="004B29B4">
        <w:rPr>
          <w:rFonts w:eastAsia="Calibri" w:cstheme="minorHAnsi"/>
          <w:bCs/>
          <w:sz w:val="20"/>
          <w:szCs w:val="20"/>
        </w:rPr>
        <w:t>realizację grantu</w:t>
      </w:r>
      <w:r w:rsidRPr="004B29B4">
        <w:rPr>
          <w:rFonts w:eastAsia="Calibri" w:cstheme="minorHAnsi"/>
          <w:bCs/>
          <w:sz w:val="20"/>
          <w:szCs w:val="20"/>
        </w:rPr>
        <w:t>)</w:t>
      </w:r>
    </w:p>
    <w:p w14:paraId="1B7E3DCD" w14:textId="77777777" w:rsidR="006B02F1" w:rsidRPr="004B29B4" w:rsidRDefault="006B02F1" w:rsidP="00B83073">
      <w:pPr>
        <w:spacing w:after="0"/>
        <w:jc w:val="both"/>
        <w:rPr>
          <w:rFonts w:eastAsia="Calibri" w:cstheme="minorHAnsi"/>
          <w:bCs/>
          <w:sz w:val="20"/>
          <w:szCs w:val="20"/>
        </w:rPr>
      </w:pPr>
    </w:p>
    <w:p w14:paraId="38D4B661" w14:textId="77777777" w:rsidR="006B02F1" w:rsidRPr="004B29B4" w:rsidRDefault="006B02F1" w:rsidP="00B83073">
      <w:pPr>
        <w:spacing w:after="0"/>
        <w:jc w:val="both"/>
        <w:rPr>
          <w:rFonts w:eastAsia="Calibri" w:cstheme="minorHAnsi"/>
          <w:bCs/>
          <w:sz w:val="20"/>
          <w:szCs w:val="20"/>
        </w:rPr>
      </w:pPr>
    </w:p>
    <w:p w14:paraId="5972A51F" w14:textId="1E356F47" w:rsidR="006B02F1" w:rsidRPr="004B29B4" w:rsidRDefault="006B02F1" w:rsidP="006B02F1">
      <w:pPr>
        <w:spacing w:before="120" w:after="120"/>
        <w:jc w:val="center"/>
        <w:rPr>
          <w:rFonts w:cstheme="minorHAnsi"/>
          <w:b/>
          <w:sz w:val="28"/>
          <w:szCs w:val="28"/>
        </w:rPr>
      </w:pPr>
      <w:r w:rsidRPr="004B29B4">
        <w:rPr>
          <w:rFonts w:cstheme="minorHAnsi"/>
          <w:b/>
          <w:sz w:val="28"/>
          <w:szCs w:val="28"/>
        </w:rPr>
        <w:t>Oświadczenie</w:t>
      </w:r>
    </w:p>
    <w:p w14:paraId="0306F1DD" w14:textId="103EEF65" w:rsidR="006B02F1" w:rsidRDefault="006B02F1" w:rsidP="006B02F1">
      <w:pPr>
        <w:spacing w:before="120" w:after="120"/>
        <w:jc w:val="both"/>
        <w:rPr>
          <w:rFonts w:cstheme="minorHAnsi"/>
          <w:b/>
        </w:rPr>
      </w:pPr>
      <w:r w:rsidRPr="004B29B4">
        <w:rPr>
          <w:rFonts w:cstheme="minorHAnsi"/>
          <w:b/>
        </w:rPr>
        <w:t xml:space="preserve">dotyczące spełniania kryteriów </w:t>
      </w:r>
      <w:r w:rsidRPr="004B29B4">
        <w:rPr>
          <w:rFonts w:cstheme="minorHAnsi"/>
          <w:b/>
          <w:i/>
        </w:rPr>
        <w:t>organizacji prowadzącej badania i upowszechniającej wiedzę</w:t>
      </w:r>
      <w:r w:rsidRPr="004B29B4">
        <w:rPr>
          <w:rFonts w:cstheme="minorHAnsi"/>
          <w:b/>
        </w:rPr>
        <w:t xml:space="preserve"> („organizacja badawcza”) określonych w art. 2 pkt 83 rozporządzenia Komisji (UE) nr 651/2014 z dnia 17 czerwca 2014 r. uznającego niektóre rodzaje pomocy za zgodne z rynkiem wewnętrznym w zastosowaniu art. 107 i 108 Traktatu w kontekście potwierdzenia, że nie dochodzi do udzielenia pomocy publicznej.</w:t>
      </w:r>
    </w:p>
    <w:p w14:paraId="2A1C9EA4" w14:textId="77777777" w:rsidR="004B29B4" w:rsidRPr="004B29B4" w:rsidRDefault="004B29B4" w:rsidP="006B02F1">
      <w:pPr>
        <w:spacing w:before="120" w:after="120"/>
        <w:jc w:val="both"/>
        <w:rPr>
          <w:rFonts w:cstheme="minorHAnsi"/>
          <w:b/>
        </w:rPr>
      </w:pP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445"/>
        <w:gridCol w:w="7200"/>
        <w:gridCol w:w="630"/>
        <w:gridCol w:w="720"/>
      </w:tblGrid>
      <w:tr w:rsidR="006B02F1" w:rsidRPr="004B29B4" w14:paraId="6757D08D" w14:textId="77777777" w:rsidTr="00DA3A88">
        <w:trPr>
          <w:trHeight w:val="391"/>
        </w:trPr>
        <w:tc>
          <w:tcPr>
            <w:tcW w:w="445" w:type="dxa"/>
            <w:vAlign w:val="center"/>
          </w:tcPr>
          <w:p w14:paraId="3C7966EE" w14:textId="77777777" w:rsidR="006B02F1" w:rsidRPr="00DA3A88" w:rsidRDefault="006B02F1" w:rsidP="00271A4F">
            <w:pPr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14:paraId="186E826C" w14:textId="77777777" w:rsidR="006B02F1" w:rsidRPr="004B29B4" w:rsidRDefault="006B02F1" w:rsidP="00271A4F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4B29B4">
              <w:rPr>
                <w:rFonts w:cstheme="minorHAnsi"/>
                <w:b/>
              </w:rPr>
              <w:t>Kryteria</w:t>
            </w:r>
          </w:p>
        </w:tc>
        <w:tc>
          <w:tcPr>
            <w:tcW w:w="630" w:type="dxa"/>
            <w:vAlign w:val="center"/>
          </w:tcPr>
          <w:p w14:paraId="628E1810" w14:textId="77777777" w:rsidR="006B02F1" w:rsidRPr="004B29B4" w:rsidRDefault="006B02F1" w:rsidP="00271A4F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4B29B4">
              <w:rPr>
                <w:rFonts w:cstheme="minorHAnsi"/>
                <w:b/>
              </w:rPr>
              <w:t>Tak</w:t>
            </w:r>
          </w:p>
        </w:tc>
        <w:tc>
          <w:tcPr>
            <w:tcW w:w="720" w:type="dxa"/>
            <w:vAlign w:val="center"/>
          </w:tcPr>
          <w:p w14:paraId="003E0BD0" w14:textId="77777777" w:rsidR="006B02F1" w:rsidRPr="004B29B4" w:rsidRDefault="006B02F1" w:rsidP="00271A4F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4B29B4">
              <w:rPr>
                <w:rFonts w:cstheme="minorHAnsi"/>
                <w:b/>
              </w:rPr>
              <w:t>Nie</w:t>
            </w:r>
          </w:p>
        </w:tc>
      </w:tr>
      <w:tr w:rsidR="006B02F1" w:rsidRPr="004B29B4" w14:paraId="30FF9B39" w14:textId="77777777" w:rsidTr="00DA3A88">
        <w:tc>
          <w:tcPr>
            <w:tcW w:w="445" w:type="dxa"/>
            <w:vAlign w:val="center"/>
          </w:tcPr>
          <w:p w14:paraId="2EE88E96" w14:textId="77777777" w:rsidR="006B02F1" w:rsidRPr="00DA3A88" w:rsidRDefault="006B02F1" w:rsidP="00271A4F">
            <w:pPr>
              <w:spacing w:before="120" w:after="120" w:line="240" w:lineRule="auto"/>
              <w:jc w:val="center"/>
              <w:rPr>
                <w:rFonts w:cstheme="minorHAnsi"/>
                <w:bCs/>
              </w:rPr>
            </w:pPr>
            <w:r w:rsidRPr="00DA3A88">
              <w:rPr>
                <w:rFonts w:cstheme="minorHAnsi"/>
                <w:bCs/>
              </w:rPr>
              <w:t>1.</w:t>
            </w:r>
          </w:p>
        </w:tc>
        <w:tc>
          <w:tcPr>
            <w:tcW w:w="7200" w:type="dxa"/>
          </w:tcPr>
          <w:p w14:paraId="2AB2DECB" w14:textId="77777777" w:rsidR="006B02F1" w:rsidRPr="004B29B4" w:rsidRDefault="006B02F1" w:rsidP="00DA3A88">
            <w:pPr>
              <w:spacing w:before="120" w:after="12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Zasadniczym celem działalności jest:</w:t>
            </w:r>
          </w:p>
          <w:p w14:paraId="16E4F809" w14:textId="2CCF7699" w:rsidR="006B02F1" w:rsidRPr="00DA3A88" w:rsidRDefault="00530530" w:rsidP="00DA3A88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samodzielne</w:t>
            </w:r>
            <w:r w:rsidR="006B02F1" w:rsidRPr="004B29B4">
              <w:rPr>
                <w:rFonts w:cstheme="minorHAnsi"/>
              </w:rPr>
              <w:t xml:space="preserve"> prowadzenie w sposób ciągły badań podstawowych, badań przemysłowych lub eksperymentalnych prac rozwojowych, w tym badania i rozwój w ramach współpracy z przedsiębiorcami</w:t>
            </w:r>
            <w:r w:rsidR="006B02F1" w:rsidRPr="004B29B4">
              <w:rPr>
                <w:rStyle w:val="Odwoanieprzypisudolnego"/>
                <w:rFonts w:cstheme="minorHAnsi"/>
              </w:rPr>
              <w:footnoteReference w:id="1"/>
            </w:r>
            <w:r w:rsidR="00DA3A88">
              <w:rPr>
                <w:rFonts w:cstheme="minorHAnsi"/>
              </w:rPr>
              <w:t xml:space="preserve"> </w:t>
            </w:r>
            <w:r w:rsidR="006B02F1" w:rsidRPr="00DA3A88">
              <w:rPr>
                <w:rFonts w:cstheme="minorHAnsi"/>
              </w:rPr>
              <w:t>lub</w:t>
            </w:r>
          </w:p>
          <w:p w14:paraId="690C4244" w14:textId="1B979FE6" w:rsidR="006B02F1" w:rsidRPr="004B29B4" w:rsidRDefault="006B02F1" w:rsidP="00DA3A88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rozpowszechnianie na szeroką skalę wyników takich działań poprzez: nauczanie, publikacje lub transfer wiedzy.</w:t>
            </w:r>
          </w:p>
        </w:tc>
        <w:tc>
          <w:tcPr>
            <w:tcW w:w="630" w:type="dxa"/>
          </w:tcPr>
          <w:p w14:paraId="1657121B" w14:textId="77777777" w:rsidR="006B02F1" w:rsidRPr="004B29B4" w:rsidRDefault="006B02F1" w:rsidP="00E81E8A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255E62C3" w14:textId="77777777" w:rsidR="006B02F1" w:rsidRPr="004B29B4" w:rsidRDefault="006B02F1" w:rsidP="00E81E8A">
            <w:pPr>
              <w:spacing w:before="120" w:after="120"/>
              <w:rPr>
                <w:rFonts w:cstheme="minorHAnsi"/>
              </w:rPr>
            </w:pPr>
          </w:p>
        </w:tc>
      </w:tr>
      <w:tr w:rsidR="006B02F1" w:rsidRPr="004B29B4" w14:paraId="241294C3" w14:textId="77777777" w:rsidTr="00DA3A88">
        <w:tc>
          <w:tcPr>
            <w:tcW w:w="445" w:type="dxa"/>
            <w:vAlign w:val="center"/>
          </w:tcPr>
          <w:p w14:paraId="58F29F04" w14:textId="77777777" w:rsidR="006B02F1" w:rsidRPr="00DA3A88" w:rsidRDefault="006B02F1" w:rsidP="00271A4F">
            <w:pPr>
              <w:spacing w:before="120" w:after="120" w:line="240" w:lineRule="auto"/>
              <w:jc w:val="center"/>
              <w:rPr>
                <w:rFonts w:cstheme="minorHAnsi"/>
                <w:bCs/>
              </w:rPr>
            </w:pPr>
            <w:r w:rsidRPr="00DA3A88">
              <w:rPr>
                <w:rFonts w:cstheme="minorHAnsi"/>
                <w:bCs/>
              </w:rPr>
              <w:t>2.</w:t>
            </w:r>
          </w:p>
        </w:tc>
        <w:tc>
          <w:tcPr>
            <w:tcW w:w="7200" w:type="dxa"/>
          </w:tcPr>
          <w:p w14:paraId="6ECB36F7" w14:textId="77777777" w:rsidR="006B02F1" w:rsidRPr="004B29B4" w:rsidRDefault="006B02F1" w:rsidP="00DA3A88">
            <w:pPr>
              <w:spacing w:before="120" w:after="12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Przedsiębiorstwa mogące wywierać wpływ na podmiot (np. jako jego udziałowcy/akcjonariusze/członkowie) nie mają preferencyjnego dostępu do uzyskanych przez ten podmiot wyników.</w:t>
            </w:r>
          </w:p>
        </w:tc>
        <w:tc>
          <w:tcPr>
            <w:tcW w:w="630" w:type="dxa"/>
          </w:tcPr>
          <w:p w14:paraId="05088BC2" w14:textId="77777777" w:rsidR="006B02F1" w:rsidRPr="004B29B4" w:rsidRDefault="006B02F1" w:rsidP="00ED576D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20" w:type="dxa"/>
          </w:tcPr>
          <w:p w14:paraId="33E645DA" w14:textId="77777777" w:rsidR="006B02F1" w:rsidRPr="004B29B4" w:rsidRDefault="006B02F1" w:rsidP="00ED576D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6B02F1" w:rsidRPr="004B29B4" w14:paraId="3DDCFC3E" w14:textId="77777777" w:rsidTr="00DA3A88">
        <w:tc>
          <w:tcPr>
            <w:tcW w:w="445" w:type="dxa"/>
            <w:vAlign w:val="center"/>
          </w:tcPr>
          <w:p w14:paraId="77E1CB23" w14:textId="77777777" w:rsidR="006B02F1" w:rsidRPr="00DA3A88" w:rsidRDefault="006B02F1" w:rsidP="00271A4F">
            <w:pPr>
              <w:spacing w:before="120" w:after="120" w:line="240" w:lineRule="auto"/>
              <w:jc w:val="center"/>
              <w:rPr>
                <w:rFonts w:cstheme="minorHAnsi"/>
                <w:bCs/>
              </w:rPr>
            </w:pPr>
            <w:r w:rsidRPr="00DA3A88">
              <w:rPr>
                <w:rFonts w:cstheme="minorHAnsi"/>
                <w:bCs/>
              </w:rPr>
              <w:t>3.</w:t>
            </w:r>
          </w:p>
        </w:tc>
        <w:tc>
          <w:tcPr>
            <w:tcW w:w="7200" w:type="dxa"/>
          </w:tcPr>
          <w:p w14:paraId="2C3AF6CD" w14:textId="77777777" w:rsidR="006B02F1" w:rsidRPr="004B29B4" w:rsidRDefault="006B02F1" w:rsidP="00DA3A88">
            <w:pPr>
              <w:spacing w:before="120" w:after="12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W przypadku prowadzenia działalności o charakterze gospodarczym i niegospodarczym, zapewniona jest rozdzielność w zakresie finansowania tych działalności, w szczególności oba rodzaje działalności oraz ich koszty, finansowanie i przychody są rozdzielone w celu uniknięcia subsydiowania krzyżowego (skrośnego) działalności gospodarczej.</w:t>
            </w:r>
          </w:p>
          <w:p w14:paraId="6D1ADE54" w14:textId="700443E2" w:rsidR="006B02F1" w:rsidRPr="004B29B4" w:rsidRDefault="006B02F1" w:rsidP="00DA3A88">
            <w:pPr>
              <w:spacing w:before="120" w:after="12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 xml:space="preserve">Rozdzielność rachunkowa określonej działalności polega na prowadzeniu odrębnej ewidencji dla tej działalności gospodarczej oraz prawidłowym </w:t>
            </w:r>
            <w:r w:rsidRPr="004B29B4">
              <w:rPr>
                <w:rFonts w:cstheme="minorHAnsi"/>
              </w:rPr>
              <w:lastRenderedPageBreak/>
              <w:t>przypisywaniu przychodów i kosztów na podstawie konsekwentnie stosowanych i mających obiektywne uzasadnienie metod, a także określeniu w dokumentacji, o której mowa w art. 10 ustawy z dnia 29 września 1994 r. o rachunkowości, zasad prowadzenia odrębnej ewidencji oraz metod przypisywania kosztów i przychodów</w:t>
            </w:r>
            <w:r w:rsidR="00DA3A88">
              <w:rPr>
                <w:rFonts w:cstheme="minorHAnsi"/>
              </w:rPr>
              <w:t>.</w:t>
            </w:r>
          </w:p>
        </w:tc>
        <w:tc>
          <w:tcPr>
            <w:tcW w:w="630" w:type="dxa"/>
          </w:tcPr>
          <w:p w14:paraId="3AD01DC6" w14:textId="77777777" w:rsidR="006B02F1" w:rsidRPr="004B29B4" w:rsidRDefault="006B02F1" w:rsidP="00ED576D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20" w:type="dxa"/>
          </w:tcPr>
          <w:p w14:paraId="5D130613" w14:textId="77777777" w:rsidR="006B02F1" w:rsidRPr="004B29B4" w:rsidRDefault="006B02F1" w:rsidP="00ED576D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271A4F" w:rsidRPr="004B29B4" w14:paraId="16C4DB56" w14:textId="77777777" w:rsidTr="00DA3A88">
        <w:tc>
          <w:tcPr>
            <w:tcW w:w="445" w:type="dxa"/>
            <w:vAlign w:val="center"/>
          </w:tcPr>
          <w:p w14:paraId="19D6FDB3" w14:textId="669C8E1C" w:rsidR="00271A4F" w:rsidRPr="00DA3A88" w:rsidRDefault="00271A4F" w:rsidP="00271A4F">
            <w:pPr>
              <w:spacing w:before="120" w:after="120" w:line="240" w:lineRule="auto"/>
              <w:jc w:val="center"/>
              <w:rPr>
                <w:rFonts w:cstheme="minorHAnsi"/>
                <w:bCs/>
              </w:rPr>
            </w:pPr>
            <w:r w:rsidRPr="00DA3A88">
              <w:rPr>
                <w:rFonts w:cstheme="minorHAnsi"/>
                <w:bCs/>
              </w:rPr>
              <w:t>4.</w:t>
            </w:r>
          </w:p>
        </w:tc>
        <w:tc>
          <w:tcPr>
            <w:tcW w:w="7200" w:type="dxa"/>
          </w:tcPr>
          <w:p w14:paraId="753E468E" w14:textId="77777777" w:rsidR="00271A4F" w:rsidRPr="004B29B4" w:rsidRDefault="00271A4F" w:rsidP="00DA3A88">
            <w:pPr>
              <w:spacing w:before="120" w:after="12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W przypadku prowadzenia działalności o charakterze gospodarczym i niegospodarczym, działalność gospodarcza ma charakter czysto pomocniczy, tzn.:</w:t>
            </w:r>
          </w:p>
          <w:p w14:paraId="79204CD3" w14:textId="77777777" w:rsidR="00E51748" w:rsidRPr="004B29B4" w:rsidRDefault="00271A4F" w:rsidP="00DA3A88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w ramach działalności gospodarczej wykorzystuje się dokładnie te same nakłady, co w przypadku działalności niegospodarczej;</w:t>
            </w:r>
          </w:p>
          <w:p w14:paraId="67CF8AED" w14:textId="1446BF29" w:rsidR="00271A4F" w:rsidRPr="004B29B4" w:rsidRDefault="00271A4F" w:rsidP="00DA3A88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zasoby przeznaczone na działalność gospodarczą nie przekraczają 20% całkowitych rocznych zasobów danego podmiotu.</w:t>
            </w:r>
          </w:p>
        </w:tc>
        <w:tc>
          <w:tcPr>
            <w:tcW w:w="630" w:type="dxa"/>
          </w:tcPr>
          <w:p w14:paraId="20118A34" w14:textId="77777777" w:rsidR="00271A4F" w:rsidRPr="004B29B4" w:rsidRDefault="00271A4F" w:rsidP="00ED576D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20" w:type="dxa"/>
          </w:tcPr>
          <w:p w14:paraId="5BEFBA24" w14:textId="77777777" w:rsidR="00271A4F" w:rsidRPr="004B29B4" w:rsidRDefault="00271A4F" w:rsidP="00ED576D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  <w:tr w:rsidR="0067092E" w:rsidRPr="004B29B4" w14:paraId="417DF52E" w14:textId="77777777" w:rsidTr="00DA3A88">
        <w:tc>
          <w:tcPr>
            <w:tcW w:w="445" w:type="dxa"/>
            <w:vAlign w:val="center"/>
          </w:tcPr>
          <w:p w14:paraId="27CDFD54" w14:textId="792C9BE3" w:rsidR="0067092E" w:rsidRPr="00DA3A88" w:rsidRDefault="0067092E" w:rsidP="00271A4F">
            <w:pPr>
              <w:spacing w:before="120" w:after="120" w:line="240" w:lineRule="auto"/>
              <w:jc w:val="center"/>
              <w:rPr>
                <w:rFonts w:cstheme="minorHAnsi"/>
                <w:bCs/>
              </w:rPr>
            </w:pPr>
            <w:r w:rsidRPr="00DA3A88">
              <w:rPr>
                <w:rFonts w:cstheme="minorHAnsi"/>
                <w:bCs/>
              </w:rPr>
              <w:t xml:space="preserve">5. </w:t>
            </w:r>
          </w:p>
        </w:tc>
        <w:tc>
          <w:tcPr>
            <w:tcW w:w="7200" w:type="dxa"/>
          </w:tcPr>
          <w:p w14:paraId="753C612C" w14:textId="6B35F45E" w:rsidR="00E2561E" w:rsidRPr="004B29B4" w:rsidRDefault="00E2561E" w:rsidP="00DA3A88">
            <w:pPr>
              <w:spacing w:before="120" w:after="12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W przypadku prowadzenia działalności o charakterze gospodarczym i niegospodarczym, w którym działalność gospodarcza nie ma charakteru czysto pomocniczego, zapewnione zostaje, że</w:t>
            </w:r>
            <w:r w:rsidR="00DA3A88">
              <w:rPr>
                <w:rFonts w:cstheme="minorHAnsi"/>
              </w:rPr>
              <w:t>:</w:t>
            </w:r>
          </w:p>
          <w:p w14:paraId="4C60B55A" w14:textId="48010FFB" w:rsidR="0042160A" w:rsidRPr="004B29B4" w:rsidRDefault="00E2561E" w:rsidP="00DA3A88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działalność niegospodarcza (por. pkt 1 powyżej) ma charakter zasadniczy</w:t>
            </w:r>
            <w:r w:rsidR="00301752" w:rsidRPr="004B29B4">
              <w:rPr>
                <w:rFonts w:cstheme="minorHAnsi"/>
              </w:rPr>
              <w:t>;</w:t>
            </w:r>
          </w:p>
          <w:p w14:paraId="247C4E91" w14:textId="1CA3A0E8" w:rsidR="0067092E" w:rsidRPr="004B29B4" w:rsidRDefault="00E2561E" w:rsidP="00DA3A88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cstheme="minorHAnsi"/>
              </w:rPr>
            </w:pPr>
            <w:r w:rsidRPr="004B29B4">
              <w:rPr>
                <w:rFonts w:cstheme="minorHAnsi"/>
              </w:rPr>
              <w:t>wsparcie publiczne nie będzie powiązane z działalnością gospodarczą.</w:t>
            </w:r>
          </w:p>
        </w:tc>
        <w:tc>
          <w:tcPr>
            <w:tcW w:w="630" w:type="dxa"/>
          </w:tcPr>
          <w:p w14:paraId="4FDEDC5A" w14:textId="77777777" w:rsidR="0067092E" w:rsidRPr="004B29B4" w:rsidRDefault="0067092E" w:rsidP="00ED576D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20" w:type="dxa"/>
          </w:tcPr>
          <w:p w14:paraId="33B85412" w14:textId="77777777" w:rsidR="0067092E" w:rsidRPr="004B29B4" w:rsidRDefault="0067092E" w:rsidP="00ED576D">
            <w:pPr>
              <w:spacing w:before="120"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5BF9A682" w14:textId="2CEE55F6" w:rsidR="386349EE" w:rsidRPr="004B29B4" w:rsidRDefault="386349EE" w:rsidP="00301752">
      <w:pPr>
        <w:rPr>
          <w:rFonts w:cstheme="minorHAnsi"/>
        </w:rPr>
      </w:pPr>
    </w:p>
    <w:p w14:paraId="584C5B1E" w14:textId="77777777" w:rsidR="00DA3A88" w:rsidRDefault="00935F6F" w:rsidP="00935F6F">
      <w:pPr>
        <w:pStyle w:val="Akapitzlist"/>
        <w:spacing w:line="360" w:lineRule="auto"/>
        <w:ind w:left="0"/>
        <w:jc w:val="right"/>
        <w:rPr>
          <w:rFonts w:cstheme="minorHAnsi"/>
        </w:rPr>
      </w:pPr>
      <w:r w:rsidRPr="004B29B4">
        <w:rPr>
          <w:rFonts w:cstheme="minorHAnsi"/>
        </w:rPr>
        <w:tab/>
      </w:r>
    </w:p>
    <w:p w14:paraId="45F2771F" w14:textId="06ADE58F" w:rsidR="00935F6F" w:rsidRPr="004B29B4" w:rsidRDefault="00935F6F" w:rsidP="00935F6F">
      <w:pPr>
        <w:pStyle w:val="Akapitzlist"/>
        <w:spacing w:line="360" w:lineRule="auto"/>
        <w:ind w:left="0"/>
        <w:jc w:val="right"/>
        <w:rPr>
          <w:rFonts w:cstheme="minorHAnsi"/>
        </w:rPr>
      </w:pPr>
      <w:r w:rsidRPr="004B29B4">
        <w:rPr>
          <w:rFonts w:cstheme="minorHAnsi"/>
        </w:rPr>
        <w:t>………………………………………………………………………</w:t>
      </w:r>
    </w:p>
    <w:p w14:paraId="01D0BD54" w14:textId="77777777" w:rsidR="00935F6F" w:rsidRPr="004B29B4" w:rsidRDefault="00935F6F" w:rsidP="00833FA7">
      <w:pPr>
        <w:spacing w:line="360" w:lineRule="auto"/>
        <w:ind w:left="2832"/>
        <w:jc w:val="right"/>
        <w:rPr>
          <w:rFonts w:cstheme="minorHAnsi"/>
        </w:rPr>
      </w:pPr>
      <w:r w:rsidRPr="004B29B4">
        <w:rPr>
          <w:rFonts w:cstheme="minorHAnsi"/>
        </w:rPr>
        <w:t>(podpis Wnioskodawcy lub osoby upoważnionej przez Wnioskodawcę do podpisania niniejszego oświadczenia)</w:t>
      </w:r>
    </w:p>
    <w:p w14:paraId="3BB5BBCD" w14:textId="77777777" w:rsidR="00935F6F" w:rsidRPr="004B29B4" w:rsidRDefault="00935F6F" w:rsidP="00301752">
      <w:pPr>
        <w:rPr>
          <w:rFonts w:cstheme="minorHAnsi"/>
        </w:rPr>
      </w:pPr>
    </w:p>
    <w:sectPr w:rsidR="00935F6F" w:rsidRPr="004B29B4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674EF" w14:textId="77777777" w:rsidR="00BE5E7F" w:rsidRDefault="00BE5E7F" w:rsidP="00D57ED1">
      <w:pPr>
        <w:spacing w:after="0" w:line="240" w:lineRule="auto"/>
      </w:pPr>
      <w:r>
        <w:separator/>
      </w:r>
    </w:p>
  </w:endnote>
  <w:endnote w:type="continuationSeparator" w:id="0">
    <w:p w14:paraId="75647376" w14:textId="77777777" w:rsidR="00BE5E7F" w:rsidRDefault="00BE5E7F" w:rsidP="00D5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5A9FD" w14:textId="77777777" w:rsidR="00BE5E7F" w:rsidRDefault="00BE5E7F" w:rsidP="00D57ED1">
      <w:pPr>
        <w:spacing w:after="0" w:line="240" w:lineRule="auto"/>
      </w:pPr>
      <w:r>
        <w:separator/>
      </w:r>
    </w:p>
  </w:footnote>
  <w:footnote w:type="continuationSeparator" w:id="0">
    <w:p w14:paraId="5261E219" w14:textId="77777777" w:rsidR="00BE5E7F" w:rsidRDefault="00BE5E7F" w:rsidP="00D57ED1">
      <w:pPr>
        <w:spacing w:after="0" w:line="240" w:lineRule="auto"/>
      </w:pPr>
      <w:r>
        <w:continuationSeparator/>
      </w:r>
    </w:p>
  </w:footnote>
  <w:footnote w:id="1">
    <w:p w14:paraId="74758B82" w14:textId="77777777" w:rsidR="006B02F1" w:rsidRPr="004B29B4" w:rsidRDefault="006B02F1" w:rsidP="00ED576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B29B4">
        <w:rPr>
          <w:rStyle w:val="Odwoanieprzypisudolnego"/>
          <w:rFonts w:cstheme="minorHAnsi"/>
          <w:sz w:val="18"/>
          <w:szCs w:val="18"/>
        </w:rPr>
        <w:footnoteRef/>
      </w:r>
      <w:r w:rsidRPr="004B29B4">
        <w:rPr>
          <w:rFonts w:cstheme="minorHAnsi"/>
          <w:sz w:val="18"/>
          <w:szCs w:val="18"/>
        </w:rPr>
        <w:t xml:space="preserve"> Charakter niektórych działań organizacji badawczej zależy od warunków, na jakich są podejmowane, przy czym zasadnicza działalność organizacji badawczych (por. pkt 1 formularza) ma zwykle charakter niegospodarczy. W tym kontekście należy w szczególności wskazać, że niezależna działalność badawczo-rozwojowa organizacji badawczych (w tym realizacja projektów B+R w ramach tzw. skutecznej współpracy z przedsiębiorcami) ma charakter niegospodarczy.</w:t>
      </w:r>
    </w:p>
    <w:p w14:paraId="5C76031F" w14:textId="77777777" w:rsidR="006B02F1" w:rsidRPr="004B29B4" w:rsidRDefault="006B02F1" w:rsidP="00ED576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4B29B4">
        <w:rPr>
          <w:rFonts w:cstheme="minorHAnsi"/>
          <w:sz w:val="18"/>
          <w:szCs w:val="18"/>
        </w:rPr>
        <w:t>Działania związane z transferem wiedzy mają charakter niegospodarczy, jeżeli są prowadzone przez organizację badawczą (w tym przez ich działy lub jednostki zależne) albo wspólnie z innymi podmiotami tego typu lub w imieniu innych podmiotów tego typu, a wszelkie zyski z tych działań są reinwestowane w zasadniczą działalność organizacji badawczych (wskazaną w pkt 1 formularza).</w:t>
      </w:r>
    </w:p>
    <w:p w14:paraId="366290B5" w14:textId="77777777" w:rsidR="006B02F1" w:rsidRPr="004B29B4" w:rsidRDefault="006B02F1" w:rsidP="00ED576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B29B4">
        <w:rPr>
          <w:rFonts w:cstheme="minorHAnsi"/>
          <w:sz w:val="18"/>
          <w:szCs w:val="18"/>
        </w:rPr>
        <w:t>Za działalność gospodarczą organizacji badawczych uznaje się natomiast w szczególności wynajem wyposażenia lub laboratoriów przedsiębiorstwom, świadczenie usług dla przedsiębiorstw lub prowadzenie badań na zlecenie.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E5B"/>
    <w:multiLevelType w:val="hybridMultilevel"/>
    <w:tmpl w:val="646A9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57CED"/>
    <w:multiLevelType w:val="hybridMultilevel"/>
    <w:tmpl w:val="646A9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EEF3D"/>
    <w:multiLevelType w:val="hybridMultilevel"/>
    <w:tmpl w:val="9F7E2C5C"/>
    <w:lvl w:ilvl="0" w:tplc="4A58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C9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A8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0E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09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85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4E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20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6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5" w15:restartNumberingAfterBreak="0">
    <w:nsid w:val="6C0845B8"/>
    <w:multiLevelType w:val="hybridMultilevel"/>
    <w:tmpl w:val="646A9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393">
    <w:abstractNumId w:val="3"/>
  </w:num>
  <w:num w:numId="2" w16cid:durableId="1926065633">
    <w:abstractNumId w:val="0"/>
  </w:num>
  <w:num w:numId="3" w16cid:durableId="1158956474">
    <w:abstractNumId w:val="4"/>
  </w:num>
  <w:num w:numId="4" w16cid:durableId="1746760342">
    <w:abstractNumId w:val="5"/>
  </w:num>
  <w:num w:numId="5" w16cid:durableId="1985115997">
    <w:abstractNumId w:val="1"/>
  </w:num>
  <w:num w:numId="6" w16cid:durableId="1654406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1DB6"/>
    <w:rsid w:val="00044E6A"/>
    <w:rsid w:val="00056D8A"/>
    <w:rsid w:val="00072696"/>
    <w:rsid w:val="0009515A"/>
    <w:rsid w:val="000D0A02"/>
    <w:rsid w:val="00136826"/>
    <w:rsid w:val="001519E4"/>
    <w:rsid w:val="00202684"/>
    <w:rsid w:val="00271A4F"/>
    <w:rsid w:val="002C0D1D"/>
    <w:rsid w:val="002C3943"/>
    <w:rsid w:val="00301752"/>
    <w:rsid w:val="00356846"/>
    <w:rsid w:val="004145F6"/>
    <w:rsid w:val="0042160A"/>
    <w:rsid w:val="00435363"/>
    <w:rsid w:val="004B29B4"/>
    <w:rsid w:val="004E38D4"/>
    <w:rsid w:val="00530530"/>
    <w:rsid w:val="00551D53"/>
    <w:rsid w:val="00564000"/>
    <w:rsid w:val="005A1A44"/>
    <w:rsid w:val="005D1A2B"/>
    <w:rsid w:val="005E2D24"/>
    <w:rsid w:val="00635351"/>
    <w:rsid w:val="0066738E"/>
    <w:rsid w:val="0067092E"/>
    <w:rsid w:val="006B02F1"/>
    <w:rsid w:val="00734E9D"/>
    <w:rsid w:val="00742E4D"/>
    <w:rsid w:val="00763267"/>
    <w:rsid w:val="0076720C"/>
    <w:rsid w:val="007E2B6D"/>
    <w:rsid w:val="00823C5B"/>
    <w:rsid w:val="00833FA7"/>
    <w:rsid w:val="008A239C"/>
    <w:rsid w:val="0092070B"/>
    <w:rsid w:val="00935418"/>
    <w:rsid w:val="00935F6F"/>
    <w:rsid w:val="00A43764"/>
    <w:rsid w:val="00AC7C51"/>
    <w:rsid w:val="00B127E8"/>
    <w:rsid w:val="00B653BF"/>
    <w:rsid w:val="00B83073"/>
    <w:rsid w:val="00B8369A"/>
    <w:rsid w:val="00BE5E7F"/>
    <w:rsid w:val="00CA0760"/>
    <w:rsid w:val="00D57ED1"/>
    <w:rsid w:val="00D85A17"/>
    <w:rsid w:val="00DA3A88"/>
    <w:rsid w:val="00DB5E24"/>
    <w:rsid w:val="00DD79E3"/>
    <w:rsid w:val="00E2561E"/>
    <w:rsid w:val="00E51748"/>
    <w:rsid w:val="00E64522"/>
    <w:rsid w:val="00EA5AA0"/>
    <w:rsid w:val="00ED576D"/>
    <w:rsid w:val="00F26876"/>
    <w:rsid w:val="00F31DC2"/>
    <w:rsid w:val="00F77E9D"/>
    <w:rsid w:val="00F906DE"/>
    <w:rsid w:val="00F94A10"/>
    <w:rsid w:val="00FB036F"/>
    <w:rsid w:val="00FF2815"/>
    <w:rsid w:val="04BD97F1"/>
    <w:rsid w:val="0C147A63"/>
    <w:rsid w:val="0C3125AD"/>
    <w:rsid w:val="0D15B614"/>
    <w:rsid w:val="0EC4198D"/>
    <w:rsid w:val="121BF3D0"/>
    <w:rsid w:val="147E2EA6"/>
    <w:rsid w:val="19EF1A27"/>
    <w:rsid w:val="1A0BE04D"/>
    <w:rsid w:val="1AABC45B"/>
    <w:rsid w:val="1C3E139F"/>
    <w:rsid w:val="1FF084A5"/>
    <w:rsid w:val="220B24F9"/>
    <w:rsid w:val="22F9CA68"/>
    <w:rsid w:val="2830C13A"/>
    <w:rsid w:val="2F5C5027"/>
    <w:rsid w:val="307F9B1E"/>
    <w:rsid w:val="338514B2"/>
    <w:rsid w:val="346736D4"/>
    <w:rsid w:val="386349EE"/>
    <w:rsid w:val="3C1E085A"/>
    <w:rsid w:val="3DC669B7"/>
    <w:rsid w:val="4175B0DE"/>
    <w:rsid w:val="44548B01"/>
    <w:rsid w:val="4C0130A4"/>
    <w:rsid w:val="551D7B17"/>
    <w:rsid w:val="567791A5"/>
    <w:rsid w:val="5EB66B7D"/>
    <w:rsid w:val="654EE864"/>
    <w:rsid w:val="687587BE"/>
    <w:rsid w:val="6A909D79"/>
    <w:rsid w:val="6BAACDEB"/>
    <w:rsid w:val="73FCF5C3"/>
    <w:rsid w:val="770BCDBF"/>
    <w:rsid w:val="7C5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3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02F1"/>
    <w:rPr>
      <w:vertAlign w:val="superscript"/>
    </w:rPr>
  </w:style>
  <w:style w:type="paragraph" w:styleId="Poprawka">
    <w:name w:val="Revision"/>
    <w:hidden/>
    <w:uiPriority w:val="99"/>
    <w:semiHidden/>
    <w:rsid w:val="00DA3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59EFD-53E7-407B-9990-9730CC540A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A6D77-0672-41B3-A7FA-FC34B21C0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FFFC9-07AF-41E0-A546-02E794D2B6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Marcelina Firkowska</cp:lastModifiedBy>
  <cp:revision>5</cp:revision>
  <dcterms:created xsi:type="dcterms:W3CDTF">2024-12-16T12:53:00Z</dcterms:created>
  <dcterms:modified xsi:type="dcterms:W3CDTF">2024-12-18T15:33:00Z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