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ECE3A4" w14:textId="3EE5D169" w:rsidR="00EB556B" w:rsidRPr="00B5306D" w:rsidRDefault="00EB556B" w:rsidP="00EB556B">
      <w:pPr>
        <w:spacing w:after="0" w:line="276" w:lineRule="auto"/>
        <w:jc w:val="both"/>
        <w:rPr>
          <w:rFonts w:asciiTheme="majorHAnsi" w:hAnsiTheme="majorHAnsi" w:cstheme="majorHAnsi"/>
          <w:i/>
          <w:iCs/>
          <w:sz w:val="14"/>
          <w:szCs w:val="14"/>
        </w:rPr>
      </w:pPr>
      <w:r w:rsidRPr="00B5306D">
        <w:rPr>
          <w:rFonts w:asciiTheme="majorHAnsi" w:hAnsiTheme="majorHAnsi" w:cstheme="majorHAnsi"/>
          <w:i/>
          <w:iCs/>
          <w:sz w:val="14"/>
          <w:szCs w:val="14"/>
        </w:rPr>
        <w:t xml:space="preserve">Warszawa, </w:t>
      </w:r>
      <w:r w:rsidR="009874B0" w:rsidRPr="00B5306D">
        <w:rPr>
          <w:rFonts w:asciiTheme="majorHAnsi" w:hAnsiTheme="majorHAnsi" w:cstheme="majorHAnsi"/>
          <w:i/>
          <w:iCs/>
          <w:sz w:val="14"/>
          <w:szCs w:val="14"/>
        </w:rPr>
        <w:t xml:space="preserve">23 </w:t>
      </w:r>
      <w:r w:rsidRPr="00B5306D">
        <w:rPr>
          <w:rFonts w:asciiTheme="majorHAnsi" w:hAnsiTheme="majorHAnsi" w:cstheme="majorHAnsi"/>
          <w:i/>
          <w:iCs/>
          <w:sz w:val="14"/>
          <w:szCs w:val="14"/>
        </w:rPr>
        <w:t xml:space="preserve">lutego </w:t>
      </w:r>
      <w:r w:rsidR="0045176E" w:rsidRPr="00B5306D">
        <w:rPr>
          <w:rFonts w:asciiTheme="majorHAnsi" w:hAnsiTheme="majorHAnsi" w:cstheme="majorHAnsi"/>
          <w:i/>
          <w:iCs/>
          <w:sz w:val="14"/>
          <w:szCs w:val="14"/>
        </w:rPr>
        <w:t>2026</w:t>
      </w:r>
      <w:r w:rsidRPr="00B5306D">
        <w:rPr>
          <w:rFonts w:asciiTheme="majorHAnsi" w:hAnsiTheme="majorHAnsi" w:cstheme="majorHAnsi"/>
          <w:i/>
          <w:iCs/>
          <w:sz w:val="14"/>
          <w:szCs w:val="14"/>
        </w:rPr>
        <w:t xml:space="preserve"> r.</w:t>
      </w:r>
    </w:p>
    <w:p w14:paraId="12E5FD85" w14:textId="77777777" w:rsidR="00EB556B" w:rsidRPr="00B5306D" w:rsidRDefault="00EB556B" w:rsidP="00EB556B">
      <w:pPr>
        <w:spacing w:after="0" w:line="276" w:lineRule="auto"/>
        <w:jc w:val="both"/>
        <w:rPr>
          <w:rFonts w:asciiTheme="majorHAnsi" w:hAnsiTheme="majorHAnsi" w:cstheme="majorHAnsi"/>
          <w:i/>
          <w:iCs/>
          <w:sz w:val="14"/>
          <w:szCs w:val="14"/>
        </w:rPr>
      </w:pPr>
      <w:r w:rsidRPr="00B5306D">
        <w:rPr>
          <w:rFonts w:asciiTheme="majorHAnsi" w:hAnsiTheme="majorHAnsi" w:cstheme="majorHAnsi"/>
          <w:i/>
          <w:iCs/>
          <w:sz w:val="14"/>
          <w:szCs w:val="14"/>
        </w:rPr>
        <w:t>Informacja prasowa</w:t>
      </w:r>
    </w:p>
    <w:p w14:paraId="6C033D02" w14:textId="77777777" w:rsidR="00AB579E" w:rsidRPr="00D05DEF" w:rsidRDefault="00AB579E" w:rsidP="00EB556B">
      <w:pPr>
        <w:spacing w:after="120" w:line="276" w:lineRule="auto"/>
        <w:jc w:val="center"/>
        <w:rPr>
          <w:rFonts w:asciiTheme="majorHAnsi" w:hAnsiTheme="majorHAnsi" w:cstheme="majorHAnsi"/>
          <w:b/>
          <w:bCs/>
          <w:sz w:val="20"/>
          <w:szCs w:val="20"/>
        </w:rPr>
      </w:pPr>
    </w:p>
    <w:p w14:paraId="41B2D9EE" w14:textId="611DA34F" w:rsidR="009B1ACB" w:rsidRPr="00F71E21" w:rsidRDefault="009874B0" w:rsidP="009B1ACB">
      <w:pPr>
        <w:spacing w:after="120" w:line="276" w:lineRule="auto"/>
        <w:jc w:val="both"/>
        <w:rPr>
          <w:rFonts w:asciiTheme="majorHAnsi" w:hAnsiTheme="majorHAnsi" w:cstheme="majorHAnsi"/>
          <w:szCs w:val="22"/>
        </w:rPr>
      </w:pPr>
      <w:r w:rsidRPr="00F71E21">
        <w:rPr>
          <w:rFonts w:asciiTheme="majorHAnsi" w:hAnsiTheme="majorHAnsi" w:cstheme="majorHAnsi"/>
          <w:b/>
          <w:bCs/>
          <w:szCs w:val="22"/>
        </w:rPr>
        <w:t xml:space="preserve">Prawie 90 mln zł na badania o potencjale wdrożeniowym. </w:t>
      </w:r>
      <w:r w:rsidR="009B1ACB" w:rsidRPr="00F71E21">
        <w:rPr>
          <w:rFonts w:asciiTheme="majorHAnsi" w:hAnsiTheme="majorHAnsi" w:cstheme="majorHAnsi"/>
          <w:b/>
          <w:bCs/>
          <w:szCs w:val="22"/>
        </w:rPr>
        <w:t xml:space="preserve">Fundacja na rzecz Nauki Polskiej wybrała 8 projektów TEAM NET. </w:t>
      </w:r>
    </w:p>
    <w:p w14:paraId="2525DAC4" w14:textId="2A64AEFE" w:rsidR="009B1ACB" w:rsidRPr="00AA3360" w:rsidRDefault="009B1ACB" w:rsidP="009B1ACB">
      <w:pPr>
        <w:spacing w:after="120" w:line="276" w:lineRule="auto"/>
        <w:jc w:val="both"/>
        <w:rPr>
          <w:rFonts w:asciiTheme="majorHAnsi" w:hAnsiTheme="majorHAnsi" w:cstheme="majorHAnsi"/>
          <w:b/>
          <w:bCs/>
          <w:szCs w:val="22"/>
        </w:rPr>
      </w:pPr>
      <w:r w:rsidRPr="00AA3360">
        <w:rPr>
          <w:rFonts w:asciiTheme="majorHAnsi" w:hAnsiTheme="majorHAnsi" w:cstheme="majorHAnsi"/>
          <w:b/>
          <w:bCs/>
          <w:szCs w:val="22"/>
        </w:rPr>
        <w:t xml:space="preserve">Fundacja na rzecz Nauki Polskiej rozstrzygnęła </w:t>
      </w:r>
      <w:r w:rsidR="00C72567" w:rsidRPr="00AA3360">
        <w:rPr>
          <w:rFonts w:asciiTheme="majorHAnsi" w:hAnsiTheme="majorHAnsi" w:cstheme="majorHAnsi"/>
          <w:b/>
          <w:bCs/>
          <w:szCs w:val="22"/>
        </w:rPr>
        <w:t xml:space="preserve">drugi nabór </w:t>
      </w:r>
      <w:r w:rsidRPr="00AA3360">
        <w:rPr>
          <w:rFonts w:asciiTheme="majorHAnsi" w:hAnsiTheme="majorHAnsi" w:cstheme="majorHAnsi"/>
          <w:b/>
          <w:bCs/>
          <w:szCs w:val="22"/>
        </w:rPr>
        <w:t xml:space="preserve">w </w:t>
      </w:r>
      <w:r w:rsidR="009874B0" w:rsidRPr="00AA3360">
        <w:rPr>
          <w:rFonts w:asciiTheme="majorHAnsi" w:hAnsiTheme="majorHAnsi" w:cstheme="majorHAnsi"/>
          <w:b/>
          <w:bCs/>
          <w:szCs w:val="22"/>
        </w:rPr>
        <w:t>działaniu</w:t>
      </w:r>
      <w:r w:rsidRPr="00AA3360">
        <w:rPr>
          <w:rFonts w:asciiTheme="majorHAnsi" w:hAnsiTheme="majorHAnsi" w:cstheme="majorHAnsi"/>
          <w:b/>
          <w:bCs/>
          <w:szCs w:val="22"/>
        </w:rPr>
        <w:t xml:space="preserve"> TEAM NET finansowanym z Funduszy Europejskich dla Nowoczesnej Gospodarki. </w:t>
      </w:r>
      <w:r w:rsidR="00C4492D" w:rsidRPr="00AA3360">
        <w:rPr>
          <w:rFonts w:asciiTheme="majorHAnsi" w:hAnsiTheme="majorHAnsi" w:cstheme="majorHAnsi"/>
          <w:b/>
          <w:bCs/>
          <w:szCs w:val="22"/>
        </w:rPr>
        <w:t>Finansowanie w łącznej wysokości prawie 90 mln zł przeznaczono na projekty, które</w:t>
      </w:r>
      <w:r w:rsidR="009874B0" w:rsidRPr="00AA3360">
        <w:rPr>
          <w:rFonts w:asciiTheme="majorHAnsi" w:hAnsiTheme="majorHAnsi" w:cstheme="majorHAnsi"/>
          <w:b/>
          <w:bCs/>
          <w:szCs w:val="22"/>
        </w:rPr>
        <w:t xml:space="preserve"> </w:t>
      </w:r>
      <w:r w:rsidRPr="00AA3360">
        <w:rPr>
          <w:rFonts w:asciiTheme="majorHAnsi" w:hAnsiTheme="majorHAnsi" w:cstheme="majorHAnsi"/>
          <w:b/>
          <w:bCs/>
          <w:szCs w:val="22"/>
        </w:rPr>
        <w:t>dotyczą m.in. technologii dla efektywności</w:t>
      </w:r>
      <w:r w:rsidR="009874B0" w:rsidRPr="00AA3360">
        <w:rPr>
          <w:rFonts w:asciiTheme="majorHAnsi" w:hAnsiTheme="majorHAnsi" w:cstheme="majorHAnsi"/>
          <w:b/>
          <w:bCs/>
          <w:szCs w:val="22"/>
        </w:rPr>
        <w:t xml:space="preserve"> </w:t>
      </w:r>
      <w:r w:rsidRPr="00AA3360">
        <w:rPr>
          <w:rFonts w:asciiTheme="majorHAnsi" w:hAnsiTheme="majorHAnsi" w:cstheme="majorHAnsi"/>
          <w:b/>
          <w:bCs/>
          <w:szCs w:val="22"/>
        </w:rPr>
        <w:t>energetycznej przemysłu, łączności nowej generacji, narzędzi cyfrowych wspierających bezpieczeństwo na morzu, rozwiązań dla rolnictwa i gospodarki o obiegu zamkniętym oraz projektów z obszaru zdrowia ludzi i zwierząt.</w:t>
      </w:r>
    </w:p>
    <w:p w14:paraId="74F856BA" w14:textId="118417EC" w:rsidR="009B1ACB" w:rsidRDefault="00C4492D" w:rsidP="009B1ACB">
      <w:pPr>
        <w:spacing w:after="120" w:line="276" w:lineRule="auto"/>
        <w:jc w:val="both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 xml:space="preserve">Działanie </w:t>
      </w:r>
      <w:r w:rsidR="009B1ACB" w:rsidRPr="009B1ACB">
        <w:rPr>
          <w:rFonts w:asciiTheme="majorHAnsi" w:hAnsiTheme="majorHAnsi" w:cstheme="majorHAnsi"/>
          <w:sz w:val="20"/>
          <w:szCs w:val="20"/>
        </w:rPr>
        <w:t xml:space="preserve">TEAM NET jest </w:t>
      </w:r>
      <w:r>
        <w:rPr>
          <w:rFonts w:asciiTheme="majorHAnsi" w:hAnsiTheme="majorHAnsi" w:cstheme="majorHAnsi"/>
          <w:sz w:val="20"/>
          <w:szCs w:val="20"/>
        </w:rPr>
        <w:t>skierowane</w:t>
      </w:r>
      <w:r w:rsidR="009B1ACB" w:rsidRPr="009B1ACB">
        <w:rPr>
          <w:rFonts w:asciiTheme="majorHAnsi" w:hAnsiTheme="majorHAnsi" w:cstheme="majorHAnsi"/>
          <w:sz w:val="20"/>
          <w:szCs w:val="20"/>
        </w:rPr>
        <w:t xml:space="preserve"> do konsorcjów tworzonych przez dwa lub trzy zespoły badawcze z polskich organizacji badawczych. </w:t>
      </w:r>
      <w:r>
        <w:rPr>
          <w:rFonts w:asciiTheme="majorHAnsi" w:hAnsiTheme="majorHAnsi" w:cstheme="majorHAnsi"/>
          <w:sz w:val="20"/>
          <w:szCs w:val="20"/>
        </w:rPr>
        <w:t>Działanie</w:t>
      </w:r>
      <w:r w:rsidR="009B1ACB" w:rsidRPr="009B1ACB">
        <w:rPr>
          <w:rFonts w:asciiTheme="majorHAnsi" w:hAnsiTheme="majorHAnsi" w:cstheme="majorHAnsi"/>
          <w:sz w:val="20"/>
          <w:szCs w:val="20"/>
        </w:rPr>
        <w:t xml:space="preserve"> wzmacnia współpracę i łączenie kompetencji, tak aby możliwa była realizacja projektów o większej skali, obejmujących zarówno rozwój rozwiązań, jak i ich sprawdzanie w warunkach zbliżonych do praktyki oraz przygotowanie do potencjalnych wdrożeń. TEAM NET koncentruje się na obszarach istotnych dla gospodarki i bezpieczeństwa: zdrowiu, środowisku oraz </w:t>
      </w:r>
      <w:r w:rsidR="009874B0">
        <w:rPr>
          <w:rFonts w:asciiTheme="majorHAnsi" w:hAnsiTheme="majorHAnsi" w:cstheme="majorHAnsi"/>
          <w:sz w:val="20"/>
          <w:szCs w:val="20"/>
        </w:rPr>
        <w:t xml:space="preserve">przemyśle 4.0. </w:t>
      </w:r>
    </w:p>
    <w:p w14:paraId="7EF8CD68" w14:textId="33080BF0" w:rsidR="009B1ACB" w:rsidRDefault="009B1ACB" w:rsidP="009B1ACB">
      <w:pPr>
        <w:spacing w:after="120" w:line="276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9B1ACB">
        <w:rPr>
          <w:rFonts w:asciiTheme="majorHAnsi" w:hAnsiTheme="majorHAnsi" w:cstheme="majorHAnsi"/>
          <w:i/>
          <w:iCs/>
          <w:sz w:val="20"/>
          <w:szCs w:val="20"/>
        </w:rPr>
        <w:t xml:space="preserve">„TEAM NET umożliwia finansowanie projektów o realnie dużej skali - </w:t>
      </w:r>
      <w:r w:rsidR="00C4492D">
        <w:rPr>
          <w:rFonts w:asciiTheme="majorHAnsi" w:hAnsiTheme="majorHAnsi" w:cstheme="majorHAnsi"/>
          <w:i/>
          <w:iCs/>
          <w:sz w:val="20"/>
          <w:szCs w:val="20"/>
        </w:rPr>
        <w:t>od</w:t>
      </w:r>
      <w:r w:rsidRPr="009B1ACB">
        <w:rPr>
          <w:rFonts w:asciiTheme="majorHAnsi" w:hAnsiTheme="majorHAnsi" w:cstheme="majorHAnsi"/>
          <w:i/>
          <w:iCs/>
          <w:sz w:val="20"/>
          <w:szCs w:val="20"/>
        </w:rPr>
        <w:t xml:space="preserve"> 8,4 mln zł w przypadku konsorcjum dwóch zespołów i do 12,6 mln zł w przypadku trzech zespołów. To poziom wsparcia, który pozwala budować interdyscyplinarne przedsięwzięcia. Zależy nam na tym, aby wyniki badań mogły przejść drogę od koncepcji do rozwiązań istotnych dla gospodarki, technologii i jakości życia”</w:t>
      </w:r>
      <w:r w:rsidRPr="009B1ACB">
        <w:rPr>
          <w:rFonts w:asciiTheme="majorHAnsi" w:hAnsiTheme="majorHAnsi" w:cstheme="majorHAnsi"/>
          <w:sz w:val="20"/>
          <w:szCs w:val="20"/>
        </w:rPr>
        <w:t xml:space="preserve"> - mówi prof. Krzysztof Pyrć, </w:t>
      </w:r>
      <w:r w:rsidR="009874B0">
        <w:rPr>
          <w:rFonts w:asciiTheme="majorHAnsi" w:hAnsiTheme="majorHAnsi" w:cstheme="majorHAnsi"/>
          <w:sz w:val="20"/>
          <w:szCs w:val="20"/>
        </w:rPr>
        <w:t>p</w:t>
      </w:r>
      <w:r w:rsidRPr="009B1ACB">
        <w:rPr>
          <w:rFonts w:asciiTheme="majorHAnsi" w:hAnsiTheme="majorHAnsi" w:cstheme="majorHAnsi"/>
          <w:sz w:val="20"/>
          <w:szCs w:val="20"/>
        </w:rPr>
        <w:t>rezes Fundacji na rzecz Nauki Polskiej.</w:t>
      </w:r>
    </w:p>
    <w:p w14:paraId="79EB3827" w14:textId="7283D32F" w:rsidR="009B1ACB" w:rsidRDefault="009B1ACB" w:rsidP="009B1ACB">
      <w:pPr>
        <w:spacing w:after="120" w:line="276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9B1ACB">
        <w:rPr>
          <w:rFonts w:asciiTheme="majorHAnsi" w:hAnsiTheme="majorHAnsi" w:cstheme="majorHAnsi"/>
          <w:sz w:val="20"/>
          <w:szCs w:val="20"/>
        </w:rPr>
        <w:t>Proces wyboru projektów w programie TEAM NET ma charakter wieloetapowy i ekspercki. Po ocenie formalnej wnioski przechodzą ocenę merytoryczną prowadzoną przez niezależnych ekspertów z odpowiednich dziedzin. Analizowane są m.in. jakość koncepcji badawczej, plan realizacji, a także potencjał wykorzystania wyników w</w:t>
      </w:r>
      <w:r w:rsidR="008101D2">
        <w:rPr>
          <w:rFonts w:asciiTheme="majorHAnsi" w:hAnsiTheme="majorHAnsi" w:cstheme="majorHAnsi"/>
          <w:sz w:val="20"/>
          <w:szCs w:val="20"/>
        </w:rPr>
        <w:t> </w:t>
      </w:r>
      <w:r w:rsidRPr="009B1ACB">
        <w:rPr>
          <w:rFonts w:asciiTheme="majorHAnsi" w:hAnsiTheme="majorHAnsi" w:cstheme="majorHAnsi"/>
          <w:sz w:val="20"/>
          <w:szCs w:val="20"/>
        </w:rPr>
        <w:t>praktyce. Do finansowania rekomendowane są projekty, które uzyskują najwyższe oceny w ramach tej procedury. W naborze 1/2025 złożono 65 wniosków, 5</w:t>
      </w:r>
      <w:r w:rsidR="009874B0">
        <w:rPr>
          <w:rFonts w:asciiTheme="majorHAnsi" w:hAnsiTheme="majorHAnsi" w:cstheme="majorHAnsi"/>
          <w:sz w:val="20"/>
          <w:szCs w:val="20"/>
        </w:rPr>
        <w:t>8</w:t>
      </w:r>
      <w:r w:rsidRPr="009B1ACB">
        <w:rPr>
          <w:rFonts w:asciiTheme="majorHAnsi" w:hAnsiTheme="majorHAnsi" w:cstheme="majorHAnsi"/>
          <w:sz w:val="20"/>
          <w:szCs w:val="20"/>
        </w:rPr>
        <w:t xml:space="preserve"> przeszło ocenę formalną, 14 zakwalifikowało się do drugiego etapu oceny merytorycznej, a ostatecznie do finansowania wybrano osiem projektów. </w:t>
      </w:r>
      <w:r w:rsidR="008E5F06">
        <w:rPr>
          <w:rFonts w:asciiTheme="majorHAnsi" w:hAnsiTheme="majorHAnsi" w:cstheme="majorHAnsi"/>
          <w:sz w:val="20"/>
          <w:szCs w:val="20"/>
        </w:rPr>
        <w:t>Każdy będzie trwał trzy lata.</w:t>
      </w:r>
    </w:p>
    <w:p w14:paraId="4FDB82BA" w14:textId="5FF6C05C" w:rsidR="00087294" w:rsidRDefault="00087294" w:rsidP="009874B0">
      <w:pPr>
        <w:spacing w:after="120" w:line="276" w:lineRule="auto"/>
        <w:jc w:val="both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i/>
          <w:iCs/>
          <w:sz w:val="20"/>
          <w:szCs w:val="20"/>
        </w:rPr>
        <w:t>„</w:t>
      </w:r>
      <w:r w:rsidR="00C4492D">
        <w:rPr>
          <w:rFonts w:asciiTheme="majorHAnsi" w:hAnsiTheme="majorHAnsi" w:cstheme="majorHAnsi"/>
          <w:i/>
          <w:iCs/>
          <w:sz w:val="20"/>
          <w:szCs w:val="20"/>
        </w:rPr>
        <w:t>Projekty</w:t>
      </w:r>
      <w:r w:rsidRPr="009B1ACB">
        <w:rPr>
          <w:rFonts w:asciiTheme="majorHAnsi" w:hAnsiTheme="majorHAnsi" w:cstheme="majorHAnsi"/>
          <w:i/>
          <w:iCs/>
          <w:sz w:val="20"/>
          <w:szCs w:val="20"/>
        </w:rPr>
        <w:t xml:space="preserve"> realizowane w </w:t>
      </w:r>
      <w:r>
        <w:rPr>
          <w:rFonts w:asciiTheme="majorHAnsi" w:hAnsiTheme="majorHAnsi" w:cstheme="majorHAnsi"/>
          <w:i/>
          <w:iCs/>
          <w:sz w:val="20"/>
          <w:szCs w:val="20"/>
        </w:rPr>
        <w:t>ramach działania TEAM NET</w:t>
      </w:r>
      <w:r w:rsidRPr="009B1ACB">
        <w:rPr>
          <w:rFonts w:asciiTheme="majorHAnsi" w:hAnsiTheme="majorHAnsi" w:cstheme="majorHAnsi"/>
          <w:i/>
          <w:iCs/>
          <w:sz w:val="20"/>
          <w:szCs w:val="20"/>
        </w:rPr>
        <w:t xml:space="preserve"> mają potencjał wspierać konkurencyjność przedsiębiorstw, zwiększać efektywność wykorzystania zasobów oraz przyspieszać wdrażanie technologii o </w:t>
      </w:r>
      <w:r>
        <w:rPr>
          <w:rFonts w:asciiTheme="majorHAnsi" w:hAnsiTheme="majorHAnsi" w:cstheme="majorHAnsi"/>
          <w:i/>
          <w:iCs/>
          <w:sz w:val="20"/>
          <w:szCs w:val="20"/>
        </w:rPr>
        <w:t xml:space="preserve">istotnym </w:t>
      </w:r>
      <w:r w:rsidRPr="009B1ACB">
        <w:rPr>
          <w:rFonts w:asciiTheme="majorHAnsi" w:hAnsiTheme="majorHAnsi" w:cstheme="majorHAnsi"/>
          <w:i/>
          <w:iCs/>
          <w:sz w:val="20"/>
          <w:szCs w:val="20"/>
        </w:rPr>
        <w:t>znaczeniu dla Polski i Europy. Z tej perspektywy TEAM NET pełni rolę nie tylko instrumentu finansowania nauki, ale także narzędzia wzmacniającego długofalowy rozwój gospodarczy oparty na wiedzy i innowacjach”</w:t>
      </w:r>
      <w:r w:rsidRPr="009B1ACB">
        <w:rPr>
          <w:rFonts w:asciiTheme="majorHAnsi" w:hAnsiTheme="majorHAnsi" w:cstheme="majorHAnsi"/>
          <w:sz w:val="20"/>
          <w:szCs w:val="20"/>
        </w:rPr>
        <w:t xml:space="preserve"> - dodaje </w:t>
      </w:r>
      <w:r>
        <w:rPr>
          <w:rFonts w:asciiTheme="majorHAnsi" w:hAnsiTheme="majorHAnsi" w:cstheme="majorHAnsi"/>
          <w:sz w:val="20"/>
          <w:szCs w:val="20"/>
        </w:rPr>
        <w:t>p</w:t>
      </w:r>
      <w:r w:rsidRPr="009B1ACB">
        <w:rPr>
          <w:rFonts w:asciiTheme="majorHAnsi" w:hAnsiTheme="majorHAnsi" w:cstheme="majorHAnsi"/>
          <w:sz w:val="20"/>
          <w:szCs w:val="20"/>
        </w:rPr>
        <w:t>rezes FNP.</w:t>
      </w:r>
    </w:p>
    <w:p w14:paraId="7887345C" w14:textId="77777777" w:rsidR="00C72567" w:rsidRPr="00C10705" w:rsidRDefault="00C72567" w:rsidP="00C72567">
      <w:pPr>
        <w:spacing w:after="120" w:line="276" w:lineRule="auto"/>
        <w:jc w:val="both"/>
        <w:rPr>
          <w:rFonts w:asciiTheme="majorHAnsi" w:hAnsiTheme="majorHAnsi" w:cstheme="majorHAnsi"/>
          <w:b/>
          <w:bCs/>
          <w:sz w:val="20"/>
          <w:szCs w:val="20"/>
        </w:rPr>
      </w:pPr>
      <w:r w:rsidRPr="00C10705">
        <w:rPr>
          <w:rFonts w:asciiTheme="majorHAnsi" w:hAnsiTheme="majorHAnsi" w:cstheme="majorHAnsi"/>
          <w:b/>
          <w:bCs/>
          <w:sz w:val="20"/>
          <w:szCs w:val="20"/>
        </w:rPr>
        <w:t>Ultraszybka i bezpieczna transmisja danych: łącza terahercowe dla łączności nowej generacji</w:t>
      </w:r>
    </w:p>
    <w:p w14:paraId="75F0A12F" w14:textId="3F53F54C" w:rsidR="00C72567" w:rsidRDefault="00C72567" w:rsidP="00C72567">
      <w:pPr>
        <w:spacing w:after="120" w:line="276" w:lineRule="auto"/>
        <w:jc w:val="both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 xml:space="preserve">Jednym z ośmiu przedsięwzięć, które </w:t>
      </w:r>
      <w:r w:rsidR="00C4492D">
        <w:rPr>
          <w:rFonts w:asciiTheme="majorHAnsi" w:hAnsiTheme="majorHAnsi" w:cstheme="majorHAnsi"/>
          <w:sz w:val="20"/>
          <w:szCs w:val="20"/>
        </w:rPr>
        <w:t xml:space="preserve">właśnie </w:t>
      </w:r>
      <w:r>
        <w:rPr>
          <w:rFonts w:asciiTheme="majorHAnsi" w:hAnsiTheme="majorHAnsi" w:cstheme="majorHAnsi"/>
          <w:sz w:val="20"/>
          <w:szCs w:val="20"/>
        </w:rPr>
        <w:t xml:space="preserve">otrzymały dotację w działaniu TEAM NET, jest projekt </w:t>
      </w:r>
      <w:proofErr w:type="spellStart"/>
      <w:r>
        <w:rPr>
          <w:rFonts w:asciiTheme="majorHAnsi" w:hAnsiTheme="majorHAnsi" w:cstheme="majorHAnsi"/>
          <w:sz w:val="20"/>
          <w:szCs w:val="20"/>
        </w:rPr>
        <w:t>TeraLink</w:t>
      </w:r>
      <w:proofErr w:type="spellEnd"/>
      <w:r>
        <w:rPr>
          <w:rFonts w:asciiTheme="majorHAnsi" w:hAnsiTheme="majorHAnsi" w:cstheme="majorHAnsi"/>
          <w:sz w:val="20"/>
          <w:szCs w:val="20"/>
        </w:rPr>
        <w:t xml:space="preserve">. Jego celem </w:t>
      </w:r>
      <w:r w:rsidR="00C4492D">
        <w:rPr>
          <w:rFonts w:asciiTheme="majorHAnsi" w:hAnsiTheme="majorHAnsi" w:cstheme="majorHAnsi"/>
          <w:sz w:val="20"/>
          <w:szCs w:val="20"/>
        </w:rPr>
        <w:t>jest</w:t>
      </w:r>
      <w:r>
        <w:rPr>
          <w:rFonts w:asciiTheme="majorHAnsi" w:hAnsiTheme="majorHAnsi" w:cstheme="majorHAnsi"/>
          <w:sz w:val="20"/>
          <w:szCs w:val="20"/>
        </w:rPr>
        <w:t xml:space="preserve"> opracowanie </w:t>
      </w:r>
      <w:r w:rsidRPr="00C10705">
        <w:rPr>
          <w:rFonts w:asciiTheme="majorHAnsi" w:hAnsiTheme="majorHAnsi" w:cstheme="majorHAnsi"/>
          <w:sz w:val="20"/>
          <w:szCs w:val="20"/>
        </w:rPr>
        <w:t>i wdrożeni</w:t>
      </w:r>
      <w:r>
        <w:rPr>
          <w:rFonts w:asciiTheme="majorHAnsi" w:hAnsiTheme="majorHAnsi" w:cstheme="majorHAnsi"/>
          <w:sz w:val="20"/>
          <w:szCs w:val="20"/>
        </w:rPr>
        <w:t>e</w:t>
      </w:r>
      <w:r w:rsidRPr="00C10705">
        <w:rPr>
          <w:rFonts w:asciiTheme="majorHAnsi" w:hAnsiTheme="majorHAnsi" w:cstheme="majorHAnsi"/>
          <w:sz w:val="20"/>
          <w:szCs w:val="20"/>
        </w:rPr>
        <w:t xml:space="preserve"> prototypu łącza telekomunikacyjnego </w:t>
      </w:r>
      <w:r>
        <w:rPr>
          <w:rFonts w:asciiTheme="majorHAnsi" w:hAnsiTheme="majorHAnsi" w:cstheme="majorHAnsi"/>
          <w:sz w:val="20"/>
          <w:szCs w:val="20"/>
        </w:rPr>
        <w:t>d</w:t>
      </w:r>
      <w:r w:rsidRPr="00C10705">
        <w:rPr>
          <w:rFonts w:asciiTheme="majorHAnsi" w:hAnsiTheme="majorHAnsi" w:cstheme="majorHAnsi"/>
          <w:sz w:val="20"/>
          <w:szCs w:val="20"/>
        </w:rPr>
        <w:t xml:space="preserve">o ultraszybkiej </w:t>
      </w:r>
      <w:r>
        <w:rPr>
          <w:rFonts w:asciiTheme="majorHAnsi" w:hAnsiTheme="majorHAnsi" w:cstheme="majorHAnsi"/>
          <w:sz w:val="20"/>
          <w:szCs w:val="20"/>
        </w:rPr>
        <w:t xml:space="preserve">i bezpiecznej </w:t>
      </w:r>
      <w:r w:rsidRPr="00C10705">
        <w:rPr>
          <w:rFonts w:asciiTheme="majorHAnsi" w:hAnsiTheme="majorHAnsi" w:cstheme="majorHAnsi"/>
          <w:sz w:val="20"/>
          <w:szCs w:val="20"/>
        </w:rPr>
        <w:t>transmisji danych</w:t>
      </w:r>
      <w:r>
        <w:rPr>
          <w:rFonts w:asciiTheme="majorHAnsi" w:hAnsiTheme="majorHAnsi" w:cstheme="majorHAnsi"/>
          <w:sz w:val="20"/>
          <w:szCs w:val="20"/>
        </w:rPr>
        <w:t>. Badacze będą wykorzystywać f</w:t>
      </w:r>
      <w:r w:rsidRPr="00C72567">
        <w:rPr>
          <w:rFonts w:asciiTheme="majorHAnsi" w:hAnsiTheme="majorHAnsi" w:cstheme="majorHAnsi"/>
          <w:sz w:val="20"/>
          <w:szCs w:val="20"/>
        </w:rPr>
        <w:t>ale</w:t>
      </w:r>
      <w:r>
        <w:rPr>
          <w:rFonts w:asciiTheme="majorHAnsi" w:hAnsiTheme="majorHAnsi" w:cstheme="majorHAnsi"/>
          <w:sz w:val="20"/>
          <w:szCs w:val="20"/>
        </w:rPr>
        <w:t xml:space="preserve"> </w:t>
      </w:r>
      <w:r w:rsidRPr="00C72567">
        <w:rPr>
          <w:rFonts w:asciiTheme="majorHAnsi" w:hAnsiTheme="majorHAnsi" w:cstheme="majorHAnsi"/>
          <w:sz w:val="20"/>
          <w:szCs w:val="20"/>
        </w:rPr>
        <w:t>terahercowe, czyli pasmo promieniowania elektromagnetycznego</w:t>
      </w:r>
      <w:r>
        <w:rPr>
          <w:rFonts w:asciiTheme="majorHAnsi" w:hAnsiTheme="majorHAnsi" w:cstheme="majorHAnsi"/>
          <w:sz w:val="20"/>
          <w:szCs w:val="20"/>
        </w:rPr>
        <w:t>,</w:t>
      </w:r>
      <w:r w:rsidRPr="00C72567">
        <w:rPr>
          <w:rFonts w:asciiTheme="majorHAnsi" w:hAnsiTheme="majorHAnsi" w:cstheme="majorHAnsi"/>
          <w:sz w:val="20"/>
          <w:szCs w:val="20"/>
        </w:rPr>
        <w:t xml:space="preserve"> znajdujące się pomiędzy mikrofalami a podczerwienią, </w:t>
      </w:r>
      <w:r>
        <w:rPr>
          <w:rFonts w:asciiTheme="majorHAnsi" w:hAnsiTheme="majorHAnsi" w:cstheme="majorHAnsi"/>
          <w:sz w:val="20"/>
          <w:szCs w:val="20"/>
        </w:rPr>
        <w:t xml:space="preserve">które </w:t>
      </w:r>
      <w:r w:rsidRPr="00C72567">
        <w:rPr>
          <w:rFonts w:asciiTheme="majorHAnsi" w:hAnsiTheme="majorHAnsi" w:cstheme="majorHAnsi"/>
          <w:sz w:val="20"/>
          <w:szCs w:val="20"/>
        </w:rPr>
        <w:t>pozwalają na</w:t>
      </w:r>
      <w:r>
        <w:rPr>
          <w:rFonts w:asciiTheme="majorHAnsi" w:hAnsiTheme="majorHAnsi" w:cstheme="majorHAnsi"/>
          <w:sz w:val="20"/>
          <w:szCs w:val="20"/>
        </w:rPr>
        <w:t xml:space="preserve"> </w:t>
      </w:r>
      <w:r w:rsidRPr="00C72567">
        <w:rPr>
          <w:rFonts w:asciiTheme="majorHAnsi" w:hAnsiTheme="majorHAnsi" w:cstheme="majorHAnsi"/>
          <w:sz w:val="20"/>
          <w:szCs w:val="20"/>
        </w:rPr>
        <w:t xml:space="preserve">przesyłanie </w:t>
      </w:r>
      <w:r>
        <w:rPr>
          <w:rFonts w:asciiTheme="majorHAnsi" w:hAnsiTheme="majorHAnsi" w:cstheme="majorHAnsi"/>
          <w:sz w:val="20"/>
          <w:szCs w:val="20"/>
        </w:rPr>
        <w:t xml:space="preserve">ogromnych ilości danych nie tylko </w:t>
      </w:r>
      <w:r w:rsidR="00C4492D">
        <w:rPr>
          <w:rFonts w:asciiTheme="majorHAnsi" w:hAnsiTheme="majorHAnsi" w:cstheme="majorHAnsi"/>
          <w:sz w:val="20"/>
          <w:szCs w:val="20"/>
        </w:rPr>
        <w:t xml:space="preserve">w bardzo szybki, ale również bardzo bezpieczny sposób. </w:t>
      </w:r>
      <w:r>
        <w:rPr>
          <w:rFonts w:asciiTheme="majorHAnsi" w:hAnsiTheme="majorHAnsi" w:cstheme="majorHAnsi"/>
          <w:sz w:val="20"/>
          <w:szCs w:val="20"/>
        </w:rPr>
        <w:t xml:space="preserve">W projekcie, który otrzymał dofinansowanie w wysokości ponad 12 mln zł, uczestniczą zespoły z Wojskowej Akademii Technicznej w Warszawie oraz Politechniki Warszawskiej. Na czele projektu stoi dr hab. Norbert Pałka. </w:t>
      </w:r>
    </w:p>
    <w:p w14:paraId="4880F28A" w14:textId="77777777" w:rsidR="00723969" w:rsidRDefault="00723969" w:rsidP="00C72567">
      <w:pPr>
        <w:spacing w:after="120" w:line="276" w:lineRule="auto"/>
        <w:jc w:val="both"/>
        <w:rPr>
          <w:rFonts w:asciiTheme="majorHAnsi" w:hAnsiTheme="majorHAnsi" w:cstheme="majorHAnsi"/>
          <w:b/>
          <w:bCs/>
          <w:sz w:val="20"/>
          <w:szCs w:val="20"/>
        </w:rPr>
      </w:pPr>
    </w:p>
    <w:p w14:paraId="1D3E3B8C" w14:textId="77777777" w:rsidR="00723969" w:rsidRDefault="00723969" w:rsidP="00C72567">
      <w:pPr>
        <w:spacing w:after="120" w:line="276" w:lineRule="auto"/>
        <w:jc w:val="both"/>
        <w:rPr>
          <w:rFonts w:asciiTheme="majorHAnsi" w:hAnsiTheme="majorHAnsi" w:cstheme="majorHAnsi"/>
          <w:b/>
          <w:bCs/>
          <w:sz w:val="20"/>
          <w:szCs w:val="20"/>
        </w:rPr>
      </w:pPr>
    </w:p>
    <w:p w14:paraId="2B647A57" w14:textId="15E56AC8" w:rsidR="00C72567" w:rsidRPr="00762F3F" w:rsidRDefault="00C72567" w:rsidP="00C72567">
      <w:pPr>
        <w:spacing w:after="120" w:line="276" w:lineRule="auto"/>
        <w:jc w:val="both"/>
        <w:rPr>
          <w:rFonts w:asciiTheme="majorHAnsi" w:hAnsiTheme="majorHAnsi" w:cstheme="majorHAnsi"/>
          <w:b/>
          <w:bCs/>
          <w:sz w:val="20"/>
          <w:szCs w:val="20"/>
        </w:rPr>
      </w:pPr>
      <w:proofErr w:type="gramStart"/>
      <w:r>
        <w:rPr>
          <w:rFonts w:asciiTheme="majorHAnsi" w:hAnsiTheme="majorHAnsi" w:cstheme="majorHAnsi"/>
          <w:b/>
          <w:bCs/>
          <w:sz w:val="20"/>
          <w:szCs w:val="20"/>
        </w:rPr>
        <w:lastRenderedPageBreak/>
        <w:t>Ultra dokładne</w:t>
      </w:r>
      <w:proofErr w:type="gramEnd"/>
      <w:r>
        <w:rPr>
          <w:rFonts w:asciiTheme="majorHAnsi" w:hAnsiTheme="majorHAnsi" w:cstheme="majorHAnsi"/>
          <w:b/>
          <w:bCs/>
          <w:sz w:val="20"/>
          <w:szCs w:val="20"/>
        </w:rPr>
        <w:t xml:space="preserve"> prognozy dla Morza Bałtyckiego</w:t>
      </w:r>
    </w:p>
    <w:p w14:paraId="48B63598" w14:textId="66A6033A" w:rsidR="00C72567" w:rsidRDefault="00C72567" w:rsidP="00C72567">
      <w:pPr>
        <w:spacing w:after="120" w:line="276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9B1ACB">
        <w:rPr>
          <w:rFonts w:asciiTheme="majorHAnsi" w:hAnsiTheme="majorHAnsi" w:cstheme="majorHAnsi"/>
          <w:sz w:val="20"/>
          <w:szCs w:val="20"/>
        </w:rPr>
        <w:t>P</w:t>
      </w:r>
      <w:r>
        <w:rPr>
          <w:rFonts w:asciiTheme="majorHAnsi" w:hAnsiTheme="majorHAnsi" w:cstheme="majorHAnsi"/>
          <w:sz w:val="20"/>
          <w:szCs w:val="20"/>
        </w:rPr>
        <w:t xml:space="preserve">onad 12 mln zł przeznaczono także na projekt </w:t>
      </w:r>
      <w:r w:rsidRPr="009B1ACB">
        <w:rPr>
          <w:rFonts w:asciiTheme="majorHAnsi" w:hAnsiTheme="majorHAnsi" w:cstheme="majorHAnsi"/>
          <w:sz w:val="20"/>
          <w:szCs w:val="20"/>
        </w:rPr>
        <w:t xml:space="preserve">MERMAID </w:t>
      </w:r>
      <w:r>
        <w:rPr>
          <w:rFonts w:asciiTheme="majorHAnsi" w:hAnsiTheme="majorHAnsi" w:cstheme="majorHAnsi"/>
          <w:sz w:val="20"/>
          <w:szCs w:val="20"/>
        </w:rPr>
        <w:t xml:space="preserve">realizowany przez </w:t>
      </w:r>
      <w:r w:rsidR="00E756EF">
        <w:rPr>
          <w:rFonts w:asciiTheme="majorHAnsi" w:hAnsiTheme="majorHAnsi" w:cstheme="majorHAnsi"/>
          <w:sz w:val="20"/>
          <w:szCs w:val="20"/>
        </w:rPr>
        <w:t xml:space="preserve">konsorcjum złożone z Uniwersytetu Warszawskiego (lider), Instytutu Oceanologii PAN i Instytutu Budownictwa Wodnego. </w:t>
      </w:r>
      <w:r>
        <w:rPr>
          <w:rFonts w:asciiTheme="majorHAnsi" w:hAnsiTheme="majorHAnsi" w:cstheme="majorHAnsi"/>
          <w:sz w:val="20"/>
          <w:szCs w:val="20"/>
        </w:rPr>
        <w:t xml:space="preserve">Jego celem jest stworzenie unikatowego </w:t>
      </w:r>
      <w:r w:rsidRPr="00D54A61">
        <w:rPr>
          <w:rFonts w:asciiTheme="majorHAnsi" w:hAnsiTheme="majorHAnsi" w:cstheme="majorHAnsi"/>
          <w:sz w:val="20"/>
          <w:szCs w:val="20"/>
        </w:rPr>
        <w:t>w skali Europy system</w:t>
      </w:r>
      <w:r>
        <w:rPr>
          <w:rFonts w:asciiTheme="majorHAnsi" w:hAnsiTheme="majorHAnsi" w:cstheme="majorHAnsi"/>
          <w:sz w:val="20"/>
          <w:szCs w:val="20"/>
        </w:rPr>
        <w:t>u</w:t>
      </w:r>
      <w:r w:rsidRPr="00D54A61">
        <w:rPr>
          <w:rFonts w:asciiTheme="majorHAnsi" w:hAnsiTheme="majorHAnsi" w:cstheme="majorHAnsi"/>
          <w:sz w:val="20"/>
          <w:szCs w:val="20"/>
        </w:rPr>
        <w:t xml:space="preserve"> prognozowania stanu Morza Bałtyckiego</w:t>
      </w:r>
      <w:r>
        <w:rPr>
          <w:rFonts w:asciiTheme="majorHAnsi" w:hAnsiTheme="majorHAnsi" w:cstheme="majorHAnsi"/>
          <w:sz w:val="20"/>
          <w:szCs w:val="20"/>
        </w:rPr>
        <w:t xml:space="preserve">, który </w:t>
      </w:r>
      <w:r w:rsidRPr="00D54A61">
        <w:rPr>
          <w:rFonts w:asciiTheme="majorHAnsi" w:hAnsiTheme="majorHAnsi" w:cstheme="majorHAnsi"/>
          <w:sz w:val="20"/>
          <w:szCs w:val="20"/>
        </w:rPr>
        <w:t>pozwoli tworzyć prognozy o niespotykanej dotąd dokładności.</w:t>
      </w:r>
      <w:r>
        <w:rPr>
          <w:rFonts w:asciiTheme="majorHAnsi" w:hAnsiTheme="majorHAnsi" w:cstheme="majorHAnsi"/>
          <w:sz w:val="20"/>
          <w:szCs w:val="20"/>
        </w:rPr>
        <w:t xml:space="preserve"> Innowacyjność rozwiązania polega na wykorzystaniu </w:t>
      </w:r>
      <w:r w:rsidRPr="00D54A61">
        <w:rPr>
          <w:rFonts w:asciiTheme="majorHAnsi" w:hAnsiTheme="majorHAnsi" w:cstheme="majorHAnsi"/>
          <w:sz w:val="20"/>
          <w:szCs w:val="20"/>
        </w:rPr>
        <w:t>zaawansowan</w:t>
      </w:r>
      <w:r>
        <w:rPr>
          <w:rFonts w:asciiTheme="majorHAnsi" w:hAnsiTheme="majorHAnsi" w:cstheme="majorHAnsi"/>
          <w:sz w:val="20"/>
          <w:szCs w:val="20"/>
        </w:rPr>
        <w:t>ych</w:t>
      </w:r>
      <w:r w:rsidRPr="00D54A61">
        <w:rPr>
          <w:rFonts w:asciiTheme="majorHAnsi" w:hAnsiTheme="majorHAnsi" w:cstheme="majorHAnsi"/>
          <w:sz w:val="20"/>
          <w:szCs w:val="20"/>
        </w:rPr>
        <w:t xml:space="preserve"> model</w:t>
      </w:r>
      <w:r>
        <w:rPr>
          <w:rFonts w:asciiTheme="majorHAnsi" w:hAnsiTheme="majorHAnsi" w:cstheme="majorHAnsi"/>
          <w:sz w:val="20"/>
          <w:szCs w:val="20"/>
        </w:rPr>
        <w:t>i</w:t>
      </w:r>
      <w:r w:rsidRPr="00D54A61">
        <w:rPr>
          <w:rFonts w:asciiTheme="majorHAnsi" w:hAnsiTheme="majorHAnsi" w:cstheme="majorHAnsi"/>
          <w:sz w:val="20"/>
          <w:szCs w:val="20"/>
        </w:rPr>
        <w:t xml:space="preserve"> numeryczn</w:t>
      </w:r>
      <w:r>
        <w:rPr>
          <w:rFonts w:asciiTheme="majorHAnsi" w:hAnsiTheme="majorHAnsi" w:cstheme="majorHAnsi"/>
          <w:sz w:val="20"/>
          <w:szCs w:val="20"/>
        </w:rPr>
        <w:t xml:space="preserve">ych, istotnym zwiększeniu rozdzielczości obliczeń oraz </w:t>
      </w:r>
      <w:r w:rsidRPr="00D54A61">
        <w:rPr>
          <w:rFonts w:asciiTheme="majorHAnsi" w:hAnsiTheme="majorHAnsi" w:cstheme="majorHAnsi"/>
          <w:sz w:val="20"/>
          <w:szCs w:val="20"/>
        </w:rPr>
        <w:t>udostępnieni</w:t>
      </w:r>
      <w:r>
        <w:rPr>
          <w:rFonts w:asciiTheme="majorHAnsi" w:hAnsiTheme="majorHAnsi" w:cstheme="majorHAnsi"/>
          <w:sz w:val="20"/>
          <w:szCs w:val="20"/>
        </w:rPr>
        <w:t>u</w:t>
      </w:r>
      <w:r w:rsidRPr="00D54A61">
        <w:rPr>
          <w:rFonts w:asciiTheme="majorHAnsi" w:hAnsiTheme="majorHAnsi" w:cstheme="majorHAnsi"/>
          <w:sz w:val="20"/>
          <w:szCs w:val="20"/>
        </w:rPr>
        <w:t xml:space="preserve"> prognoz w formie łatwo dostępnych</w:t>
      </w:r>
      <w:r>
        <w:rPr>
          <w:rFonts w:asciiTheme="majorHAnsi" w:hAnsiTheme="majorHAnsi" w:cstheme="majorHAnsi"/>
          <w:sz w:val="20"/>
          <w:szCs w:val="20"/>
        </w:rPr>
        <w:t xml:space="preserve"> </w:t>
      </w:r>
      <w:r w:rsidRPr="00D54A61">
        <w:rPr>
          <w:rFonts w:asciiTheme="majorHAnsi" w:hAnsiTheme="majorHAnsi" w:cstheme="majorHAnsi"/>
          <w:sz w:val="20"/>
          <w:szCs w:val="20"/>
        </w:rPr>
        <w:t>interaktywnych map, wizualizacji i interfejsów API, które można zintegrować z systemami portów,</w:t>
      </w:r>
      <w:r>
        <w:rPr>
          <w:rFonts w:asciiTheme="majorHAnsi" w:hAnsiTheme="majorHAnsi" w:cstheme="majorHAnsi"/>
          <w:sz w:val="20"/>
          <w:szCs w:val="20"/>
        </w:rPr>
        <w:t xml:space="preserve"> </w:t>
      </w:r>
      <w:r w:rsidRPr="00D54A61">
        <w:rPr>
          <w:rFonts w:asciiTheme="majorHAnsi" w:hAnsiTheme="majorHAnsi" w:cstheme="majorHAnsi"/>
          <w:sz w:val="20"/>
          <w:szCs w:val="20"/>
        </w:rPr>
        <w:t>operatorów farm wiatrowych czy administracji kryzysowej</w:t>
      </w:r>
      <w:r>
        <w:rPr>
          <w:rFonts w:asciiTheme="majorHAnsi" w:hAnsiTheme="majorHAnsi" w:cstheme="majorHAnsi"/>
          <w:sz w:val="20"/>
          <w:szCs w:val="20"/>
        </w:rPr>
        <w:t>. Efekty projektu MERMAID staną się realnym n</w:t>
      </w:r>
      <w:r w:rsidRPr="00087294">
        <w:rPr>
          <w:rFonts w:asciiTheme="majorHAnsi" w:hAnsiTheme="majorHAnsi" w:cstheme="majorHAnsi"/>
          <w:sz w:val="20"/>
          <w:szCs w:val="20"/>
        </w:rPr>
        <w:t>arzędziem wspierającym gospodarkę, bezpieczeństwo żeglugi oraz ochronę środowiska</w:t>
      </w:r>
      <w:r>
        <w:rPr>
          <w:rFonts w:asciiTheme="majorHAnsi" w:hAnsiTheme="majorHAnsi" w:cstheme="majorHAnsi"/>
          <w:sz w:val="20"/>
          <w:szCs w:val="20"/>
        </w:rPr>
        <w:t xml:space="preserve"> w rejonie Morza Bałtyckiego, które jest </w:t>
      </w:r>
      <w:r w:rsidRPr="00087294">
        <w:rPr>
          <w:rFonts w:asciiTheme="majorHAnsi" w:hAnsiTheme="majorHAnsi" w:cstheme="majorHAnsi"/>
          <w:sz w:val="20"/>
          <w:szCs w:val="20"/>
        </w:rPr>
        <w:t>jed</w:t>
      </w:r>
      <w:r>
        <w:rPr>
          <w:rFonts w:asciiTheme="majorHAnsi" w:hAnsiTheme="majorHAnsi" w:cstheme="majorHAnsi"/>
          <w:sz w:val="20"/>
          <w:szCs w:val="20"/>
        </w:rPr>
        <w:t xml:space="preserve">nym </w:t>
      </w:r>
      <w:r w:rsidRPr="00087294">
        <w:rPr>
          <w:rFonts w:asciiTheme="majorHAnsi" w:hAnsiTheme="majorHAnsi" w:cstheme="majorHAnsi"/>
          <w:sz w:val="20"/>
          <w:szCs w:val="20"/>
        </w:rPr>
        <w:t>z najintensywniej wykorzystywanych akwenów w Europie</w:t>
      </w:r>
      <w:r>
        <w:rPr>
          <w:rFonts w:asciiTheme="majorHAnsi" w:hAnsiTheme="majorHAnsi" w:cstheme="majorHAnsi"/>
          <w:sz w:val="20"/>
          <w:szCs w:val="20"/>
        </w:rPr>
        <w:t xml:space="preserve">. Prace będą prowadzone pod kierunkiem prof. Piotra Gwiazdy. </w:t>
      </w:r>
    </w:p>
    <w:p w14:paraId="7FE4ECC7" w14:textId="6D28C35C" w:rsidR="009874B0" w:rsidRPr="009874B0" w:rsidRDefault="003C2B63" w:rsidP="009874B0">
      <w:pPr>
        <w:spacing w:after="120" w:line="276" w:lineRule="auto"/>
        <w:jc w:val="both"/>
        <w:rPr>
          <w:rFonts w:asciiTheme="majorHAnsi" w:hAnsiTheme="majorHAnsi" w:cstheme="majorHAnsi"/>
          <w:b/>
          <w:bCs/>
          <w:sz w:val="20"/>
          <w:szCs w:val="20"/>
        </w:rPr>
      </w:pPr>
      <w:r>
        <w:rPr>
          <w:rFonts w:asciiTheme="majorHAnsi" w:hAnsiTheme="majorHAnsi" w:cstheme="majorHAnsi"/>
          <w:b/>
          <w:bCs/>
          <w:sz w:val="20"/>
          <w:szCs w:val="20"/>
        </w:rPr>
        <w:t>W</w:t>
      </w:r>
      <w:r w:rsidR="009874B0" w:rsidRPr="009874B0">
        <w:rPr>
          <w:rFonts w:asciiTheme="majorHAnsi" w:hAnsiTheme="majorHAnsi" w:cstheme="majorHAnsi"/>
          <w:b/>
          <w:bCs/>
          <w:sz w:val="20"/>
          <w:szCs w:val="20"/>
        </w:rPr>
        <w:t>ysokotemperaturowe ciepło dla przemysłu</w:t>
      </w:r>
    </w:p>
    <w:p w14:paraId="206AAA56" w14:textId="6458FB9B" w:rsidR="009B1ACB" w:rsidRDefault="00C72567" w:rsidP="00C10705">
      <w:pPr>
        <w:spacing w:after="120" w:line="276" w:lineRule="auto"/>
        <w:jc w:val="both"/>
        <w:rPr>
          <w:rFonts w:asciiTheme="majorHAnsi" w:hAnsiTheme="majorHAnsi" w:cstheme="majorHAnsi"/>
          <w:sz w:val="20"/>
          <w:szCs w:val="20"/>
          <w:u w:val="single"/>
        </w:rPr>
      </w:pPr>
      <w:r>
        <w:rPr>
          <w:rFonts w:asciiTheme="majorHAnsi" w:hAnsiTheme="majorHAnsi" w:cstheme="majorHAnsi"/>
          <w:sz w:val="20"/>
          <w:szCs w:val="20"/>
        </w:rPr>
        <w:t xml:space="preserve">Ponad 10 mln zł otrzymał z kolei projekt </w:t>
      </w:r>
      <w:r w:rsidR="009B1ACB" w:rsidRPr="009B1ACB">
        <w:rPr>
          <w:rFonts w:asciiTheme="majorHAnsi" w:hAnsiTheme="majorHAnsi" w:cstheme="majorHAnsi"/>
          <w:sz w:val="20"/>
          <w:szCs w:val="20"/>
        </w:rPr>
        <w:t>DUOHEAT</w:t>
      </w:r>
      <w:r w:rsidR="003C2B63">
        <w:rPr>
          <w:rFonts w:asciiTheme="majorHAnsi" w:hAnsiTheme="majorHAnsi" w:cstheme="majorHAnsi"/>
          <w:sz w:val="20"/>
          <w:szCs w:val="20"/>
        </w:rPr>
        <w:t xml:space="preserve">, realizowany przez konsorcjum </w:t>
      </w:r>
      <w:r w:rsidR="003C2B63" w:rsidRPr="003C2B63">
        <w:rPr>
          <w:rFonts w:asciiTheme="majorHAnsi" w:hAnsiTheme="majorHAnsi" w:cstheme="majorHAnsi"/>
          <w:sz w:val="20"/>
          <w:szCs w:val="20"/>
        </w:rPr>
        <w:t>Politechniki Gdańskie</w:t>
      </w:r>
      <w:r w:rsidR="003C2B63">
        <w:rPr>
          <w:rFonts w:asciiTheme="majorHAnsi" w:hAnsiTheme="majorHAnsi" w:cstheme="majorHAnsi"/>
          <w:sz w:val="20"/>
          <w:szCs w:val="20"/>
        </w:rPr>
        <w:t>j,</w:t>
      </w:r>
      <w:r w:rsidR="003C2B63" w:rsidRPr="003C2B63">
        <w:rPr>
          <w:rFonts w:asciiTheme="majorHAnsi" w:hAnsiTheme="majorHAnsi" w:cstheme="majorHAnsi"/>
          <w:sz w:val="20"/>
          <w:szCs w:val="20"/>
        </w:rPr>
        <w:t xml:space="preserve"> Akademii Górniczo-Hutniczej i Instytutu Maszyn Przepływowych PAN</w:t>
      </w:r>
      <w:r w:rsidR="003C2B63">
        <w:rPr>
          <w:rFonts w:asciiTheme="majorHAnsi" w:hAnsiTheme="majorHAnsi" w:cstheme="majorHAnsi"/>
          <w:sz w:val="20"/>
          <w:szCs w:val="20"/>
        </w:rPr>
        <w:t xml:space="preserve">. Celem projektu jest stworzenie </w:t>
      </w:r>
      <w:r w:rsidR="003C2B63" w:rsidRPr="003C2B63">
        <w:rPr>
          <w:rFonts w:asciiTheme="majorHAnsi" w:hAnsiTheme="majorHAnsi" w:cstheme="majorHAnsi"/>
          <w:sz w:val="20"/>
          <w:szCs w:val="20"/>
        </w:rPr>
        <w:t>i przygotowanie do komercjalizacji nowatorskiej, dwustopniowej pompy ciepła zdolnej wytwarzać ciepło o</w:t>
      </w:r>
      <w:r w:rsidR="003C2B63">
        <w:rPr>
          <w:rFonts w:asciiTheme="majorHAnsi" w:hAnsiTheme="majorHAnsi" w:cstheme="majorHAnsi"/>
          <w:sz w:val="20"/>
          <w:szCs w:val="20"/>
        </w:rPr>
        <w:t xml:space="preserve"> </w:t>
      </w:r>
      <w:r w:rsidR="003C2B63" w:rsidRPr="003C2B63">
        <w:rPr>
          <w:rFonts w:asciiTheme="majorHAnsi" w:hAnsiTheme="majorHAnsi" w:cstheme="majorHAnsi"/>
          <w:sz w:val="20"/>
          <w:szCs w:val="20"/>
        </w:rPr>
        <w:t>temperaturze nawet do 200°C</w:t>
      </w:r>
      <w:r w:rsidR="006750E2">
        <w:rPr>
          <w:rFonts w:asciiTheme="majorHAnsi" w:hAnsiTheme="majorHAnsi" w:cstheme="majorHAnsi"/>
          <w:sz w:val="20"/>
          <w:szCs w:val="20"/>
        </w:rPr>
        <w:t xml:space="preserve"> w sposób przyjazny dla środowiska i efektywny energetycznie. </w:t>
      </w:r>
      <w:r w:rsidR="00C10705">
        <w:rPr>
          <w:rFonts w:asciiTheme="majorHAnsi" w:hAnsiTheme="majorHAnsi" w:cstheme="majorHAnsi"/>
          <w:sz w:val="20"/>
          <w:szCs w:val="20"/>
        </w:rPr>
        <w:t xml:space="preserve">Urządzenie będzie można wykorzystać w przemyśle elektrociepłowniczym, spożywczym czy chemicznym. Zespoły badawcze będą pracować pod kierunkiem prof. Dariusza Mikielewicza. </w:t>
      </w:r>
    </w:p>
    <w:p w14:paraId="02681E2D" w14:textId="58E5FA81" w:rsidR="00087294" w:rsidRDefault="00087294" w:rsidP="00087294">
      <w:pPr>
        <w:spacing w:line="276" w:lineRule="auto"/>
        <w:jc w:val="both"/>
        <w:rPr>
          <w:rFonts w:asciiTheme="majorHAnsi" w:hAnsiTheme="majorHAnsi" w:cstheme="majorHAnsi"/>
          <w:b/>
          <w:bCs/>
          <w:sz w:val="20"/>
          <w:szCs w:val="20"/>
        </w:rPr>
      </w:pPr>
      <w:r>
        <w:rPr>
          <w:rFonts w:asciiTheme="majorHAnsi" w:hAnsiTheme="majorHAnsi" w:cstheme="majorHAnsi"/>
          <w:b/>
          <w:bCs/>
          <w:sz w:val="20"/>
          <w:szCs w:val="20"/>
        </w:rPr>
        <w:t>O działaniu TEAM NET</w:t>
      </w:r>
    </w:p>
    <w:p w14:paraId="41A24231" w14:textId="08D22F2A" w:rsidR="00087294" w:rsidRPr="00D05DEF" w:rsidRDefault="00087294" w:rsidP="00087294">
      <w:pPr>
        <w:spacing w:line="276" w:lineRule="auto"/>
        <w:jc w:val="both"/>
        <w:rPr>
          <w:rFonts w:asciiTheme="majorHAnsi" w:hAnsiTheme="majorHAnsi" w:cstheme="majorHAnsi"/>
          <w:bCs/>
          <w:sz w:val="20"/>
          <w:szCs w:val="20"/>
        </w:rPr>
      </w:pPr>
      <w:r w:rsidRPr="00D05DEF">
        <w:rPr>
          <w:rFonts w:asciiTheme="majorHAnsi" w:hAnsiTheme="majorHAnsi" w:cstheme="majorHAnsi"/>
          <w:b/>
          <w:bCs/>
          <w:sz w:val="20"/>
          <w:szCs w:val="20"/>
        </w:rPr>
        <w:t xml:space="preserve">Działanie TEAM NET </w:t>
      </w:r>
      <w:r w:rsidRPr="00D05DEF">
        <w:rPr>
          <w:rFonts w:asciiTheme="majorHAnsi" w:hAnsiTheme="majorHAnsi" w:cstheme="majorHAnsi"/>
          <w:bCs/>
          <w:sz w:val="20"/>
          <w:szCs w:val="20"/>
        </w:rPr>
        <w:t>jest</w:t>
      </w:r>
      <w:r w:rsidRPr="00D05DEF">
        <w:rPr>
          <w:rFonts w:asciiTheme="majorHAnsi" w:hAnsiTheme="majorHAnsi" w:cstheme="majorHAnsi"/>
          <w:b/>
          <w:bCs/>
          <w:sz w:val="20"/>
          <w:szCs w:val="20"/>
        </w:rPr>
        <w:t xml:space="preserve"> </w:t>
      </w:r>
      <w:r w:rsidRPr="00D05DEF">
        <w:rPr>
          <w:rFonts w:asciiTheme="majorHAnsi" w:hAnsiTheme="majorHAnsi" w:cstheme="majorHAnsi"/>
          <w:bCs/>
          <w:sz w:val="20"/>
          <w:szCs w:val="20"/>
        </w:rPr>
        <w:t xml:space="preserve">realizowane przez Fundację na rzecz Nauki Polskiej ze środków z programu Fundusze Europejskie dla Nowoczesnej Gospodarki (FENG). TEAM NET FENG oferuje finansowanie na projekty B+R dotyczące zdrowia, środowiska i przemysłu 4.0, zdefiniowanych jako obszary o strategicznym znaczeniu gospodarczym. Projekty mają być realizowane przez konsorcja złożone z dwóch lub trzech zespołów z różnych organizacji badawczych. Efektem prac ma być opracowanie innowacyjnego i konkurencyjnego na rynku rozwiązania oraz skuteczny transfer wiedzy lub technologii. Wysokość dotacji wynosi od ponad 8 mln zł do ponad 12 mln zł na jeden projekt trwający do trzech lat. Łączny budżet działania TEAM NET FENG to 178 mln zł do 2029 roku.  </w:t>
      </w:r>
    </w:p>
    <w:p w14:paraId="4ACD24AB" w14:textId="5E2D40D4" w:rsidR="00EB556B" w:rsidRPr="00D05DEF" w:rsidRDefault="00EB556B" w:rsidP="00EB556B">
      <w:pPr>
        <w:spacing w:after="120" w:line="276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D05DEF">
        <w:rPr>
          <w:rFonts w:asciiTheme="majorHAnsi" w:hAnsiTheme="majorHAnsi" w:cstheme="majorHAnsi"/>
          <w:b/>
          <w:bCs/>
          <w:sz w:val="20"/>
          <w:szCs w:val="20"/>
        </w:rPr>
        <w:t>Kontakt prasowy:</w:t>
      </w:r>
    </w:p>
    <w:p w14:paraId="37067C37" w14:textId="32B39AA0" w:rsidR="00EB556B" w:rsidRPr="00D05DEF" w:rsidRDefault="00EB556B" w:rsidP="00BF3E0A">
      <w:pPr>
        <w:spacing w:after="120" w:line="276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D05DEF">
        <w:rPr>
          <w:rFonts w:asciiTheme="majorHAnsi" w:hAnsiTheme="majorHAnsi" w:cstheme="majorHAnsi"/>
          <w:sz w:val="20"/>
          <w:szCs w:val="20"/>
        </w:rPr>
        <w:t>Dominika Wojtysiak-Łańska, Fundacja na rzecz Nauki Polskiej: tel. 698 931 944, </w:t>
      </w:r>
      <w:hyperlink r:id="rId7" w:history="1">
        <w:r w:rsidRPr="00D05DEF">
          <w:rPr>
            <w:rStyle w:val="Hipercze"/>
            <w:rFonts w:asciiTheme="majorHAnsi" w:hAnsiTheme="majorHAnsi" w:cstheme="majorHAnsi"/>
            <w:sz w:val="20"/>
            <w:szCs w:val="20"/>
          </w:rPr>
          <w:t>wojtysiak@fnp.org.pl</w:t>
        </w:r>
      </w:hyperlink>
    </w:p>
    <w:p w14:paraId="7E25DC1A" w14:textId="3AABD108" w:rsidR="00116D4C" w:rsidRDefault="00116D4C" w:rsidP="00116D4C">
      <w:pPr>
        <w:spacing w:after="120" w:line="276" w:lineRule="auto"/>
        <w:jc w:val="center"/>
        <w:rPr>
          <w:rFonts w:asciiTheme="majorHAnsi" w:hAnsiTheme="majorHAnsi" w:cstheme="majorHAnsi"/>
          <w:b/>
          <w:bCs/>
          <w:sz w:val="20"/>
          <w:szCs w:val="20"/>
        </w:rPr>
      </w:pPr>
      <w:r>
        <w:rPr>
          <w:rFonts w:asciiTheme="majorHAnsi" w:hAnsiTheme="majorHAnsi" w:cstheme="majorHAnsi"/>
          <w:b/>
          <w:bCs/>
          <w:sz w:val="20"/>
          <w:szCs w:val="20"/>
        </w:rPr>
        <w:t>***</w:t>
      </w:r>
    </w:p>
    <w:p w14:paraId="3C459A38" w14:textId="4252D0ED" w:rsidR="00BF3E0A" w:rsidRDefault="00BF3E0A" w:rsidP="00EB556B">
      <w:pPr>
        <w:spacing w:after="120" w:line="276" w:lineRule="auto"/>
        <w:jc w:val="both"/>
        <w:rPr>
          <w:rFonts w:asciiTheme="majorHAnsi" w:hAnsiTheme="majorHAnsi" w:cstheme="majorHAnsi"/>
          <w:b/>
          <w:bCs/>
          <w:sz w:val="20"/>
          <w:szCs w:val="20"/>
        </w:rPr>
      </w:pPr>
      <w:r>
        <w:rPr>
          <w:rFonts w:asciiTheme="majorHAnsi" w:hAnsiTheme="majorHAnsi" w:cstheme="majorHAnsi"/>
          <w:b/>
          <w:bCs/>
          <w:sz w:val="20"/>
          <w:szCs w:val="20"/>
        </w:rPr>
        <w:t>Pozostałe projekty TEAM NET</w:t>
      </w:r>
      <w:r w:rsidR="00FC1498">
        <w:rPr>
          <w:rFonts w:asciiTheme="majorHAnsi" w:hAnsiTheme="majorHAnsi" w:cstheme="majorHAnsi"/>
          <w:b/>
          <w:bCs/>
          <w:sz w:val="20"/>
          <w:szCs w:val="20"/>
        </w:rPr>
        <w:t xml:space="preserve"> nagrodzone w naborze:</w:t>
      </w:r>
    </w:p>
    <w:p w14:paraId="39B604EA" w14:textId="77777777" w:rsidR="009B1ACB" w:rsidRPr="009B1ACB" w:rsidRDefault="009B1ACB" w:rsidP="009B1ACB">
      <w:pPr>
        <w:spacing w:after="120" w:line="276" w:lineRule="auto"/>
        <w:jc w:val="both"/>
        <w:rPr>
          <w:rFonts w:asciiTheme="majorHAnsi" w:hAnsiTheme="majorHAnsi" w:cstheme="majorHAnsi"/>
          <w:sz w:val="20"/>
          <w:szCs w:val="20"/>
          <w:u w:val="single"/>
        </w:rPr>
      </w:pPr>
      <w:r w:rsidRPr="009B1ACB">
        <w:rPr>
          <w:rFonts w:asciiTheme="majorHAnsi" w:hAnsiTheme="majorHAnsi" w:cstheme="majorHAnsi"/>
          <w:sz w:val="20"/>
          <w:szCs w:val="20"/>
          <w:u w:val="single"/>
        </w:rPr>
        <w:t>1) Regeneracja gleby i wsparcie plonów metodami biologicznymi</w:t>
      </w:r>
    </w:p>
    <w:p w14:paraId="1833B57C" w14:textId="50255911" w:rsidR="009B1ACB" w:rsidRDefault="009B1ACB" w:rsidP="009B1ACB">
      <w:pPr>
        <w:spacing w:after="120" w:line="276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9B1ACB">
        <w:rPr>
          <w:rFonts w:asciiTheme="majorHAnsi" w:hAnsiTheme="majorHAnsi" w:cstheme="majorHAnsi"/>
          <w:sz w:val="20"/>
          <w:szCs w:val="20"/>
        </w:rPr>
        <w:t xml:space="preserve">Projekt BIOGLOBE będzie realizowany </w:t>
      </w:r>
      <w:r w:rsidR="00116D4C">
        <w:rPr>
          <w:rFonts w:asciiTheme="majorHAnsi" w:hAnsiTheme="majorHAnsi" w:cstheme="majorHAnsi"/>
          <w:sz w:val="20"/>
          <w:szCs w:val="20"/>
        </w:rPr>
        <w:t xml:space="preserve">przez konsorcjum, którego liderem jest Uniwersytet Warszawski. </w:t>
      </w:r>
      <w:r w:rsidRPr="009B1ACB">
        <w:rPr>
          <w:rFonts w:asciiTheme="majorHAnsi" w:hAnsiTheme="majorHAnsi" w:cstheme="majorHAnsi"/>
          <w:sz w:val="20"/>
          <w:szCs w:val="20"/>
        </w:rPr>
        <w:t xml:space="preserve">Kwota dofinansowania wynosi </w:t>
      </w:r>
      <w:r w:rsidR="00116D4C">
        <w:rPr>
          <w:rFonts w:asciiTheme="majorHAnsi" w:hAnsiTheme="majorHAnsi" w:cstheme="majorHAnsi"/>
          <w:sz w:val="20"/>
          <w:szCs w:val="20"/>
        </w:rPr>
        <w:t xml:space="preserve">ponad 12 mln zł. </w:t>
      </w:r>
      <w:r w:rsidRPr="009B1ACB">
        <w:rPr>
          <w:rFonts w:asciiTheme="majorHAnsi" w:hAnsiTheme="majorHAnsi" w:cstheme="majorHAnsi"/>
          <w:sz w:val="20"/>
          <w:szCs w:val="20"/>
        </w:rPr>
        <w:t xml:space="preserve">Prace koncentrują się na biologicznych rozwiązaniach wspierających kondycję gleby obciążonej intensywną produkcją rolną. Zespół </w:t>
      </w:r>
      <w:r w:rsidR="00116D4C">
        <w:rPr>
          <w:rFonts w:asciiTheme="majorHAnsi" w:hAnsiTheme="majorHAnsi" w:cstheme="majorHAnsi"/>
          <w:sz w:val="20"/>
          <w:szCs w:val="20"/>
        </w:rPr>
        <w:t xml:space="preserve">będzie </w:t>
      </w:r>
      <w:r w:rsidRPr="009B1ACB">
        <w:rPr>
          <w:rFonts w:asciiTheme="majorHAnsi" w:hAnsiTheme="majorHAnsi" w:cstheme="majorHAnsi"/>
          <w:sz w:val="20"/>
          <w:szCs w:val="20"/>
        </w:rPr>
        <w:t>rozwija</w:t>
      </w:r>
      <w:r w:rsidR="00116D4C">
        <w:rPr>
          <w:rFonts w:asciiTheme="majorHAnsi" w:hAnsiTheme="majorHAnsi" w:cstheme="majorHAnsi"/>
          <w:sz w:val="20"/>
          <w:szCs w:val="20"/>
        </w:rPr>
        <w:t>ć</w:t>
      </w:r>
      <w:r w:rsidRPr="009B1ACB">
        <w:rPr>
          <w:rFonts w:asciiTheme="majorHAnsi" w:hAnsiTheme="majorHAnsi" w:cstheme="majorHAnsi"/>
          <w:sz w:val="20"/>
          <w:szCs w:val="20"/>
        </w:rPr>
        <w:t xml:space="preserve"> podejścia mikrobiologiczne, które mogą ograniczać skutki długotrwałego stosowania herbicydów, wspierać równowagę mikrobiologiczną gleby i zwiększać odporność roślin na stres środowiskowy. Projekt obejmuje testy w różnych warunkach, co jest ważne dla oceny stabilności działania rozwiązań w praktyce.</w:t>
      </w:r>
      <w:r w:rsidR="00116D4C" w:rsidRPr="00116D4C">
        <w:rPr>
          <w:rFonts w:asciiTheme="majorHAnsi" w:hAnsiTheme="majorHAnsi" w:cstheme="majorHAnsi"/>
          <w:sz w:val="20"/>
          <w:szCs w:val="20"/>
        </w:rPr>
        <w:t xml:space="preserve"> </w:t>
      </w:r>
      <w:r w:rsidR="00116D4C">
        <w:rPr>
          <w:rFonts w:asciiTheme="majorHAnsi" w:hAnsiTheme="majorHAnsi" w:cstheme="majorHAnsi"/>
          <w:sz w:val="20"/>
          <w:szCs w:val="20"/>
        </w:rPr>
        <w:t>Główny wykonawca</w:t>
      </w:r>
      <w:r w:rsidR="00116D4C" w:rsidRPr="009B1ACB">
        <w:rPr>
          <w:rFonts w:asciiTheme="majorHAnsi" w:hAnsiTheme="majorHAnsi" w:cstheme="majorHAnsi"/>
          <w:sz w:val="20"/>
          <w:szCs w:val="20"/>
        </w:rPr>
        <w:t xml:space="preserve"> dr hab. Łukasz Drewniak.</w:t>
      </w:r>
    </w:p>
    <w:p w14:paraId="17873F27" w14:textId="4A902DA3" w:rsidR="009B1ACB" w:rsidRPr="009B1ACB" w:rsidRDefault="009B1ACB" w:rsidP="009B1ACB">
      <w:pPr>
        <w:spacing w:after="120" w:line="276" w:lineRule="auto"/>
        <w:jc w:val="both"/>
        <w:rPr>
          <w:rFonts w:asciiTheme="majorHAnsi" w:hAnsiTheme="majorHAnsi" w:cstheme="majorHAnsi"/>
          <w:sz w:val="20"/>
          <w:szCs w:val="20"/>
          <w:u w:val="single"/>
        </w:rPr>
      </w:pPr>
      <w:r w:rsidRPr="009B1ACB">
        <w:rPr>
          <w:rFonts w:asciiTheme="majorHAnsi" w:hAnsiTheme="majorHAnsi" w:cstheme="majorHAnsi"/>
          <w:sz w:val="20"/>
          <w:szCs w:val="20"/>
          <w:u w:val="single"/>
        </w:rPr>
        <w:t>2) Recykling materiałów dla infrastruktury: efektywniejsze wykorzystanie surowców wtórnych</w:t>
      </w:r>
    </w:p>
    <w:p w14:paraId="685037A8" w14:textId="6DAE1D8D" w:rsidR="009B1ACB" w:rsidRDefault="009B1ACB" w:rsidP="009B1ACB">
      <w:pPr>
        <w:spacing w:after="120" w:line="276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9B1ACB">
        <w:rPr>
          <w:rFonts w:asciiTheme="majorHAnsi" w:hAnsiTheme="majorHAnsi" w:cstheme="majorHAnsi"/>
          <w:sz w:val="20"/>
          <w:szCs w:val="20"/>
        </w:rPr>
        <w:t xml:space="preserve">Projekt będzie realizowany </w:t>
      </w:r>
      <w:r w:rsidR="00116D4C">
        <w:rPr>
          <w:rFonts w:asciiTheme="majorHAnsi" w:hAnsiTheme="majorHAnsi" w:cstheme="majorHAnsi"/>
          <w:sz w:val="20"/>
          <w:szCs w:val="20"/>
        </w:rPr>
        <w:t xml:space="preserve">przez konsorcjum, na którego czele stoi </w:t>
      </w:r>
      <w:r w:rsidRPr="009B1ACB">
        <w:rPr>
          <w:rFonts w:asciiTheme="majorHAnsi" w:hAnsiTheme="majorHAnsi" w:cstheme="majorHAnsi"/>
          <w:sz w:val="20"/>
          <w:szCs w:val="20"/>
        </w:rPr>
        <w:t>Politechni</w:t>
      </w:r>
      <w:r w:rsidR="00116D4C">
        <w:rPr>
          <w:rFonts w:asciiTheme="majorHAnsi" w:hAnsiTheme="majorHAnsi" w:cstheme="majorHAnsi"/>
          <w:sz w:val="20"/>
          <w:szCs w:val="20"/>
        </w:rPr>
        <w:t xml:space="preserve">ka </w:t>
      </w:r>
      <w:r w:rsidRPr="009B1ACB">
        <w:rPr>
          <w:rFonts w:asciiTheme="majorHAnsi" w:hAnsiTheme="majorHAnsi" w:cstheme="majorHAnsi"/>
          <w:sz w:val="20"/>
          <w:szCs w:val="20"/>
        </w:rPr>
        <w:t>Lubelsk</w:t>
      </w:r>
      <w:r w:rsidR="00116D4C">
        <w:rPr>
          <w:rFonts w:asciiTheme="majorHAnsi" w:hAnsiTheme="majorHAnsi" w:cstheme="majorHAnsi"/>
          <w:sz w:val="20"/>
          <w:szCs w:val="20"/>
        </w:rPr>
        <w:t xml:space="preserve">a. </w:t>
      </w:r>
      <w:r w:rsidRPr="009B1ACB">
        <w:rPr>
          <w:rFonts w:asciiTheme="majorHAnsi" w:hAnsiTheme="majorHAnsi" w:cstheme="majorHAnsi"/>
          <w:sz w:val="20"/>
          <w:szCs w:val="20"/>
        </w:rPr>
        <w:t>Kwota dofinansowania</w:t>
      </w:r>
      <w:r w:rsidR="00116D4C">
        <w:rPr>
          <w:rFonts w:asciiTheme="majorHAnsi" w:hAnsiTheme="majorHAnsi" w:cstheme="majorHAnsi"/>
          <w:sz w:val="20"/>
          <w:szCs w:val="20"/>
        </w:rPr>
        <w:t xml:space="preserve"> wynosi ponad 11 mln zł</w:t>
      </w:r>
      <w:r w:rsidRPr="009B1ACB">
        <w:rPr>
          <w:rFonts w:asciiTheme="majorHAnsi" w:hAnsiTheme="majorHAnsi" w:cstheme="majorHAnsi"/>
          <w:sz w:val="20"/>
          <w:szCs w:val="20"/>
        </w:rPr>
        <w:t xml:space="preserve">. Badania koncentrują się na technologii umożliwiającej zwiększenie udziału destruktu </w:t>
      </w:r>
      <w:r w:rsidRPr="009B1ACB">
        <w:rPr>
          <w:rFonts w:asciiTheme="majorHAnsi" w:hAnsiTheme="majorHAnsi" w:cstheme="majorHAnsi"/>
          <w:sz w:val="20"/>
          <w:szCs w:val="20"/>
        </w:rPr>
        <w:lastRenderedPageBreak/>
        <w:t>asfaltowego w nowych mieszankach drogowych przy zachowaniu wymaganych parametrów trwałości i jakości. W ujęciu środowiskowym rozwiązanie może ograniczać ilość odpadów i zużycie surowców pierwotnych, a w ujęciu gospodarczym – zmniejszać koszty materiałowe i zwiększać efektywność prac infrastrukturalnych.</w:t>
      </w:r>
      <w:r w:rsidR="00116D4C">
        <w:rPr>
          <w:rFonts w:asciiTheme="majorHAnsi" w:hAnsiTheme="majorHAnsi" w:cstheme="majorHAnsi"/>
          <w:sz w:val="20"/>
          <w:szCs w:val="20"/>
        </w:rPr>
        <w:t xml:space="preserve"> Główny wykonawca: prof. Wojciech Franus. </w:t>
      </w:r>
    </w:p>
    <w:p w14:paraId="0A27315D" w14:textId="6705E5DD" w:rsidR="009B1ACB" w:rsidRDefault="009B1ACB" w:rsidP="009B1ACB">
      <w:pPr>
        <w:spacing w:after="120" w:line="276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9B1ACB">
        <w:rPr>
          <w:rFonts w:asciiTheme="majorHAnsi" w:hAnsiTheme="majorHAnsi" w:cstheme="majorHAnsi"/>
          <w:sz w:val="20"/>
          <w:szCs w:val="20"/>
          <w:u w:val="single"/>
        </w:rPr>
        <w:t>3) Monitorowanie niewydolności krążenia i wsparcie telemedycyny</w:t>
      </w:r>
    </w:p>
    <w:p w14:paraId="4434F768" w14:textId="77CF7269" w:rsidR="009B1ACB" w:rsidRDefault="00116D4C" w:rsidP="009B1ACB">
      <w:pPr>
        <w:spacing w:after="120" w:line="276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116D4C">
        <w:rPr>
          <w:rFonts w:asciiTheme="majorHAnsi" w:hAnsiTheme="majorHAnsi" w:cstheme="majorHAnsi"/>
          <w:sz w:val="20"/>
          <w:szCs w:val="20"/>
        </w:rPr>
        <w:t>Pięć laboratoriów z dwóch uczelni: Uniwersytetu Łódzkiego i Politechniki Warszawskiej</w:t>
      </w:r>
      <w:r>
        <w:rPr>
          <w:rFonts w:asciiTheme="majorHAnsi" w:hAnsiTheme="majorHAnsi" w:cstheme="majorHAnsi"/>
          <w:sz w:val="20"/>
          <w:szCs w:val="20"/>
        </w:rPr>
        <w:t xml:space="preserve"> połączy siły, aby realizować projekt, którego celem </w:t>
      </w:r>
      <w:r w:rsidRPr="009B1ACB">
        <w:rPr>
          <w:rFonts w:asciiTheme="majorHAnsi" w:hAnsiTheme="majorHAnsi" w:cstheme="majorHAnsi"/>
          <w:sz w:val="20"/>
          <w:szCs w:val="20"/>
        </w:rPr>
        <w:t>jest opracowanie przenośnego rozwiązania diagnostycznego, które umożliwi ocenę parametrów związanych z pracą serca i płuc, również pomiędzy wizytami kontrolnymi. Potencjalną wartością projektu jest możliwość wcześniejszego wykrywania pogorszenia stanu zdrowia i lepszego zarządzania opieką nad pacjentem, w tym w modelu telemedycyny.</w:t>
      </w:r>
      <w:r>
        <w:rPr>
          <w:rFonts w:asciiTheme="majorHAnsi" w:hAnsiTheme="majorHAnsi" w:cstheme="majorHAnsi"/>
          <w:sz w:val="20"/>
          <w:szCs w:val="20"/>
        </w:rPr>
        <w:t xml:space="preserve"> Dofinansowanie z TEAM NET wynosi ponad 8 mln zł. Główny wykonawca: </w:t>
      </w:r>
      <w:r w:rsidR="009B1ACB" w:rsidRPr="009B1ACB">
        <w:rPr>
          <w:rFonts w:asciiTheme="majorHAnsi" w:hAnsiTheme="majorHAnsi" w:cstheme="majorHAnsi"/>
          <w:sz w:val="20"/>
          <w:szCs w:val="20"/>
        </w:rPr>
        <w:t xml:space="preserve">prof. Teodor Buchner. </w:t>
      </w:r>
    </w:p>
    <w:p w14:paraId="75F67BF2" w14:textId="6513D08F" w:rsidR="009B1ACB" w:rsidRPr="009B1ACB" w:rsidRDefault="009B1ACB" w:rsidP="009B1ACB">
      <w:pPr>
        <w:spacing w:after="120" w:line="276" w:lineRule="auto"/>
        <w:jc w:val="both"/>
        <w:rPr>
          <w:rFonts w:asciiTheme="majorHAnsi" w:hAnsiTheme="majorHAnsi" w:cstheme="majorHAnsi"/>
          <w:sz w:val="20"/>
          <w:szCs w:val="20"/>
          <w:u w:val="single"/>
        </w:rPr>
      </w:pPr>
      <w:r w:rsidRPr="009B1ACB">
        <w:rPr>
          <w:rFonts w:asciiTheme="majorHAnsi" w:hAnsiTheme="majorHAnsi" w:cstheme="majorHAnsi"/>
          <w:sz w:val="20"/>
          <w:szCs w:val="20"/>
          <w:u w:val="single"/>
        </w:rPr>
        <w:t>4) Zdrowie zwierząt i ograniczanie antybiotyków: nowa generacja terapii</w:t>
      </w:r>
    </w:p>
    <w:p w14:paraId="67BCBF93" w14:textId="14557AA7" w:rsidR="003308AB" w:rsidRDefault="009B1ACB" w:rsidP="009B1ACB">
      <w:pPr>
        <w:spacing w:after="120" w:line="276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9B1ACB">
        <w:rPr>
          <w:rFonts w:asciiTheme="majorHAnsi" w:hAnsiTheme="majorHAnsi" w:cstheme="majorHAnsi"/>
          <w:sz w:val="20"/>
          <w:szCs w:val="20"/>
        </w:rPr>
        <w:t xml:space="preserve">Projekt </w:t>
      </w:r>
      <w:proofErr w:type="spellStart"/>
      <w:r w:rsidRPr="009B1ACB">
        <w:rPr>
          <w:rFonts w:asciiTheme="majorHAnsi" w:hAnsiTheme="majorHAnsi" w:cstheme="majorHAnsi"/>
          <w:sz w:val="20"/>
          <w:szCs w:val="20"/>
        </w:rPr>
        <w:t>NanoLayersTurboLTF</w:t>
      </w:r>
      <w:proofErr w:type="spellEnd"/>
      <w:r w:rsidRPr="009B1ACB">
        <w:rPr>
          <w:rFonts w:asciiTheme="majorHAnsi" w:hAnsiTheme="majorHAnsi" w:cstheme="majorHAnsi"/>
          <w:sz w:val="20"/>
          <w:szCs w:val="20"/>
        </w:rPr>
        <w:t xml:space="preserve"> będzie realizowany w konsorcjum</w:t>
      </w:r>
      <w:r w:rsidR="00116D4C">
        <w:rPr>
          <w:rFonts w:asciiTheme="majorHAnsi" w:hAnsiTheme="majorHAnsi" w:cstheme="majorHAnsi"/>
          <w:sz w:val="20"/>
          <w:szCs w:val="20"/>
        </w:rPr>
        <w:t xml:space="preserve"> złożonym z </w:t>
      </w:r>
      <w:r w:rsidRPr="009B1ACB">
        <w:rPr>
          <w:rFonts w:asciiTheme="majorHAnsi" w:hAnsiTheme="majorHAnsi" w:cstheme="majorHAnsi"/>
          <w:sz w:val="20"/>
          <w:szCs w:val="20"/>
        </w:rPr>
        <w:t>Uniwersytet</w:t>
      </w:r>
      <w:r w:rsidR="00116D4C">
        <w:rPr>
          <w:rFonts w:asciiTheme="majorHAnsi" w:hAnsiTheme="majorHAnsi" w:cstheme="majorHAnsi"/>
          <w:sz w:val="20"/>
          <w:szCs w:val="20"/>
        </w:rPr>
        <w:t>u</w:t>
      </w:r>
      <w:r w:rsidRPr="009B1ACB">
        <w:rPr>
          <w:rFonts w:asciiTheme="majorHAnsi" w:hAnsiTheme="majorHAnsi" w:cstheme="majorHAnsi"/>
          <w:sz w:val="20"/>
          <w:szCs w:val="20"/>
        </w:rPr>
        <w:t xml:space="preserve"> Mikołaja Kopernika</w:t>
      </w:r>
      <w:r w:rsidR="00116D4C">
        <w:rPr>
          <w:rFonts w:asciiTheme="majorHAnsi" w:hAnsiTheme="majorHAnsi" w:cstheme="majorHAnsi"/>
          <w:sz w:val="20"/>
          <w:szCs w:val="20"/>
        </w:rPr>
        <w:t xml:space="preserve"> w Toruniu</w:t>
      </w:r>
      <w:r w:rsidRPr="009B1ACB">
        <w:rPr>
          <w:rFonts w:asciiTheme="majorHAnsi" w:hAnsiTheme="majorHAnsi" w:cstheme="majorHAnsi"/>
          <w:sz w:val="20"/>
          <w:szCs w:val="20"/>
        </w:rPr>
        <w:t>, Uniwersytet</w:t>
      </w:r>
      <w:r w:rsidR="00116D4C">
        <w:rPr>
          <w:rFonts w:asciiTheme="majorHAnsi" w:hAnsiTheme="majorHAnsi" w:cstheme="majorHAnsi"/>
          <w:sz w:val="20"/>
          <w:szCs w:val="20"/>
        </w:rPr>
        <w:t>u</w:t>
      </w:r>
      <w:r w:rsidRPr="009B1ACB">
        <w:rPr>
          <w:rFonts w:asciiTheme="majorHAnsi" w:hAnsiTheme="majorHAnsi" w:cstheme="majorHAnsi"/>
          <w:sz w:val="20"/>
          <w:szCs w:val="20"/>
        </w:rPr>
        <w:t xml:space="preserve"> Przyrodnicz</w:t>
      </w:r>
      <w:r w:rsidR="00116D4C">
        <w:rPr>
          <w:rFonts w:asciiTheme="majorHAnsi" w:hAnsiTheme="majorHAnsi" w:cstheme="majorHAnsi"/>
          <w:sz w:val="20"/>
          <w:szCs w:val="20"/>
        </w:rPr>
        <w:t>ego w Lublinie</w:t>
      </w:r>
      <w:r w:rsidRPr="009B1ACB">
        <w:rPr>
          <w:rFonts w:asciiTheme="majorHAnsi" w:hAnsiTheme="majorHAnsi" w:cstheme="majorHAnsi"/>
          <w:sz w:val="20"/>
          <w:szCs w:val="20"/>
        </w:rPr>
        <w:t xml:space="preserve"> oraz Politechnik</w:t>
      </w:r>
      <w:r w:rsidR="00116D4C">
        <w:rPr>
          <w:rFonts w:asciiTheme="majorHAnsi" w:hAnsiTheme="majorHAnsi" w:cstheme="majorHAnsi"/>
          <w:sz w:val="20"/>
          <w:szCs w:val="20"/>
        </w:rPr>
        <w:t>i</w:t>
      </w:r>
      <w:r w:rsidRPr="009B1ACB">
        <w:rPr>
          <w:rFonts w:asciiTheme="majorHAnsi" w:hAnsiTheme="majorHAnsi" w:cstheme="majorHAnsi"/>
          <w:sz w:val="20"/>
          <w:szCs w:val="20"/>
        </w:rPr>
        <w:t xml:space="preserve"> Bydgosk</w:t>
      </w:r>
      <w:r w:rsidR="00116D4C">
        <w:rPr>
          <w:rFonts w:asciiTheme="majorHAnsi" w:hAnsiTheme="majorHAnsi" w:cstheme="majorHAnsi"/>
          <w:sz w:val="20"/>
          <w:szCs w:val="20"/>
        </w:rPr>
        <w:t>iej</w:t>
      </w:r>
      <w:r w:rsidRPr="009B1ACB">
        <w:rPr>
          <w:rFonts w:asciiTheme="majorHAnsi" w:hAnsiTheme="majorHAnsi" w:cstheme="majorHAnsi"/>
          <w:sz w:val="20"/>
          <w:szCs w:val="20"/>
        </w:rPr>
        <w:t>.</w:t>
      </w:r>
      <w:r w:rsidR="003308AB">
        <w:rPr>
          <w:rFonts w:asciiTheme="majorHAnsi" w:hAnsiTheme="majorHAnsi" w:cstheme="majorHAnsi"/>
          <w:sz w:val="20"/>
          <w:szCs w:val="20"/>
        </w:rPr>
        <w:t xml:space="preserve"> </w:t>
      </w:r>
      <w:r w:rsidRPr="009B1ACB">
        <w:rPr>
          <w:rFonts w:asciiTheme="majorHAnsi" w:hAnsiTheme="majorHAnsi" w:cstheme="majorHAnsi"/>
          <w:sz w:val="20"/>
          <w:szCs w:val="20"/>
        </w:rPr>
        <w:t xml:space="preserve">Projekt dotyczy opracowania terapii zapalenia wymienia u krów mlecznych bez stosowania antybiotyków, z wykorzystaniem związków o właściwościach przeciwdrobnoustrojowych oraz rozwiązań ograniczających ryzyko reinfekcji podczas zabiegu. Potencjalne znaczenie obejmuje zarówno korzyści dla hodowli i bezpieczeństwa żywności, jak i ograniczanie problemu </w:t>
      </w:r>
      <w:proofErr w:type="spellStart"/>
      <w:r w:rsidRPr="009B1ACB">
        <w:rPr>
          <w:rFonts w:asciiTheme="majorHAnsi" w:hAnsiTheme="majorHAnsi" w:cstheme="majorHAnsi"/>
          <w:sz w:val="20"/>
          <w:szCs w:val="20"/>
        </w:rPr>
        <w:t>antybiotykooporności</w:t>
      </w:r>
      <w:proofErr w:type="spellEnd"/>
      <w:r w:rsidRPr="009B1ACB">
        <w:rPr>
          <w:rFonts w:asciiTheme="majorHAnsi" w:hAnsiTheme="majorHAnsi" w:cstheme="majorHAnsi"/>
          <w:sz w:val="20"/>
          <w:szCs w:val="20"/>
        </w:rPr>
        <w:t>.</w:t>
      </w:r>
      <w:r w:rsidR="003308AB" w:rsidRPr="003308AB">
        <w:rPr>
          <w:rFonts w:asciiTheme="majorHAnsi" w:hAnsiTheme="majorHAnsi" w:cstheme="majorHAnsi"/>
          <w:sz w:val="20"/>
          <w:szCs w:val="20"/>
        </w:rPr>
        <w:t xml:space="preserve"> </w:t>
      </w:r>
      <w:r w:rsidR="003308AB">
        <w:rPr>
          <w:rFonts w:asciiTheme="majorHAnsi" w:hAnsiTheme="majorHAnsi" w:cstheme="majorHAnsi"/>
          <w:sz w:val="20"/>
          <w:szCs w:val="20"/>
        </w:rPr>
        <w:t xml:space="preserve">Projekt uzyskał dofinansowanie w wysokości ponad 12 mln zł, a badania będą prowadzone pod kierunkiem dra hab. Pawła </w:t>
      </w:r>
      <w:proofErr w:type="spellStart"/>
      <w:r w:rsidR="003308AB">
        <w:rPr>
          <w:rFonts w:asciiTheme="majorHAnsi" w:hAnsiTheme="majorHAnsi" w:cstheme="majorHAnsi"/>
          <w:sz w:val="20"/>
          <w:szCs w:val="20"/>
        </w:rPr>
        <w:t>Pomastowskiego</w:t>
      </w:r>
      <w:proofErr w:type="spellEnd"/>
      <w:r w:rsidR="003308AB">
        <w:rPr>
          <w:rFonts w:asciiTheme="majorHAnsi" w:hAnsiTheme="majorHAnsi" w:cstheme="majorHAnsi"/>
          <w:sz w:val="20"/>
          <w:szCs w:val="20"/>
        </w:rPr>
        <w:t xml:space="preserve">. </w:t>
      </w:r>
    </w:p>
    <w:p w14:paraId="1B4D95D2" w14:textId="23FDA839" w:rsidR="003308AB" w:rsidRDefault="003308AB" w:rsidP="009B1ACB">
      <w:pPr>
        <w:spacing w:after="120" w:line="276" w:lineRule="auto"/>
        <w:jc w:val="both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 xml:space="preserve">5) </w:t>
      </w:r>
      <w:r w:rsidRPr="003308AB">
        <w:rPr>
          <w:rFonts w:asciiTheme="majorHAnsi" w:hAnsiTheme="majorHAnsi" w:cstheme="majorHAnsi"/>
          <w:sz w:val="20"/>
          <w:szCs w:val="20"/>
          <w:u w:val="single"/>
        </w:rPr>
        <w:t xml:space="preserve">Od odpadów do produktów: </w:t>
      </w:r>
      <w:r>
        <w:rPr>
          <w:rFonts w:asciiTheme="majorHAnsi" w:hAnsiTheme="majorHAnsi" w:cstheme="majorHAnsi"/>
          <w:sz w:val="20"/>
          <w:szCs w:val="20"/>
          <w:u w:val="single"/>
        </w:rPr>
        <w:t xml:space="preserve">nowe technologie dla </w:t>
      </w:r>
      <w:r w:rsidRPr="003308AB">
        <w:rPr>
          <w:rFonts w:asciiTheme="majorHAnsi" w:hAnsiTheme="majorHAnsi" w:cstheme="majorHAnsi"/>
          <w:sz w:val="20"/>
          <w:szCs w:val="20"/>
          <w:u w:val="single"/>
        </w:rPr>
        <w:t>biogospodarki</w:t>
      </w:r>
      <w:r>
        <w:rPr>
          <w:rFonts w:asciiTheme="majorHAnsi" w:hAnsiTheme="majorHAnsi" w:cstheme="majorHAnsi"/>
          <w:sz w:val="20"/>
          <w:szCs w:val="20"/>
        </w:rPr>
        <w:t xml:space="preserve"> </w:t>
      </w:r>
    </w:p>
    <w:p w14:paraId="149B6465" w14:textId="28673017" w:rsidR="00B5306D" w:rsidRDefault="003308AB" w:rsidP="00B5306D">
      <w:pPr>
        <w:spacing w:after="120" w:line="276" w:lineRule="auto"/>
        <w:jc w:val="both"/>
        <w:rPr>
          <w:rFonts w:asciiTheme="majorHAnsi" w:hAnsiTheme="majorHAnsi" w:cstheme="majorHAnsi"/>
          <w:sz w:val="20"/>
          <w:szCs w:val="20"/>
          <w:u w:val="single"/>
        </w:rPr>
      </w:pPr>
      <w:r w:rsidRPr="003308AB">
        <w:rPr>
          <w:rFonts w:asciiTheme="majorHAnsi" w:hAnsiTheme="majorHAnsi" w:cstheme="majorHAnsi"/>
          <w:sz w:val="20"/>
          <w:szCs w:val="20"/>
        </w:rPr>
        <w:t xml:space="preserve">WABIO to projekt badawczo-wdrożeniowy, którego celem jest wykorzystanie odpadów organicznych i ich przekształcenie w użyteczne produkty dla przemysłu, rolnictwa i energetyki. Projekt obejmuje budowę prototypowej </w:t>
      </w:r>
      <w:proofErr w:type="spellStart"/>
      <w:r w:rsidRPr="003308AB">
        <w:rPr>
          <w:rFonts w:asciiTheme="majorHAnsi" w:hAnsiTheme="majorHAnsi" w:cstheme="majorHAnsi"/>
          <w:sz w:val="20"/>
          <w:szCs w:val="20"/>
        </w:rPr>
        <w:t>biorafinerii</w:t>
      </w:r>
      <w:proofErr w:type="spellEnd"/>
      <w:r w:rsidRPr="003308AB">
        <w:rPr>
          <w:rFonts w:asciiTheme="majorHAnsi" w:hAnsiTheme="majorHAnsi" w:cstheme="majorHAnsi"/>
          <w:sz w:val="20"/>
          <w:szCs w:val="20"/>
        </w:rPr>
        <w:t>, która pozwoli przetestować te rozwiązania w praktyce. Efekty projektu mogą przyczynić się do rozwoju gospodarki o obiegu zamkniętym i zmniejszenia śladu węglowego w Europie.</w:t>
      </w:r>
      <w:r>
        <w:rPr>
          <w:rFonts w:asciiTheme="majorHAnsi" w:hAnsiTheme="majorHAnsi" w:cstheme="majorHAnsi"/>
          <w:sz w:val="20"/>
          <w:szCs w:val="20"/>
        </w:rPr>
        <w:t xml:space="preserve"> Projekt będzie realizowany przez konsorcjum, na którego czele stoi Politechnika Poznańska. Główny wykonawca: prof. </w:t>
      </w:r>
      <w:r w:rsidRPr="003308AB">
        <w:rPr>
          <w:rFonts w:asciiTheme="majorHAnsi" w:hAnsiTheme="majorHAnsi" w:cstheme="majorHAnsi"/>
          <w:sz w:val="20"/>
          <w:szCs w:val="20"/>
        </w:rPr>
        <w:t xml:space="preserve">Piotr </w:t>
      </w:r>
      <w:proofErr w:type="spellStart"/>
      <w:r w:rsidRPr="003308AB">
        <w:rPr>
          <w:rFonts w:asciiTheme="majorHAnsi" w:hAnsiTheme="majorHAnsi" w:cstheme="majorHAnsi"/>
          <w:sz w:val="20"/>
          <w:szCs w:val="20"/>
        </w:rPr>
        <w:t>Oleśkowicz</w:t>
      </w:r>
      <w:proofErr w:type="spellEnd"/>
      <w:r w:rsidRPr="003308AB">
        <w:rPr>
          <w:rFonts w:asciiTheme="majorHAnsi" w:hAnsiTheme="majorHAnsi" w:cstheme="majorHAnsi"/>
          <w:sz w:val="20"/>
          <w:szCs w:val="20"/>
        </w:rPr>
        <w:t>-Popiel</w:t>
      </w:r>
      <w:r>
        <w:rPr>
          <w:rFonts w:asciiTheme="majorHAnsi" w:hAnsiTheme="majorHAnsi" w:cstheme="majorHAnsi"/>
          <w:sz w:val="20"/>
          <w:szCs w:val="20"/>
        </w:rPr>
        <w:t xml:space="preserve">. Wysokość dofinansowania TEAM NET: ponad 7 mln zł. </w:t>
      </w:r>
    </w:p>
    <w:p w14:paraId="1A311A0A" w14:textId="4510DB77" w:rsidR="009B1ACB" w:rsidRDefault="00B5306D" w:rsidP="00B5306D">
      <w:pPr>
        <w:spacing w:after="120" w:line="276" w:lineRule="auto"/>
        <w:jc w:val="center"/>
        <w:rPr>
          <w:rFonts w:asciiTheme="majorHAnsi" w:hAnsiTheme="majorHAnsi" w:cstheme="majorHAnsi"/>
          <w:b/>
          <w:bCs/>
          <w:sz w:val="20"/>
          <w:szCs w:val="20"/>
        </w:rPr>
      </w:pPr>
      <w:r>
        <w:rPr>
          <w:rFonts w:asciiTheme="majorHAnsi" w:hAnsiTheme="majorHAnsi" w:cstheme="majorHAnsi"/>
          <w:b/>
          <w:bCs/>
          <w:sz w:val="20"/>
          <w:szCs w:val="20"/>
        </w:rPr>
        <w:t>***</w:t>
      </w:r>
    </w:p>
    <w:p w14:paraId="0ED81A15" w14:textId="44E63BB9" w:rsidR="00EB556B" w:rsidRPr="00B5306D" w:rsidRDefault="00EB556B" w:rsidP="00EB556B">
      <w:pPr>
        <w:spacing w:after="120" w:line="276" w:lineRule="auto"/>
        <w:jc w:val="both"/>
        <w:rPr>
          <w:rFonts w:asciiTheme="majorHAnsi" w:hAnsiTheme="majorHAnsi" w:cstheme="majorHAnsi"/>
          <w:sz w:val="18"/>
          <w:szCs w:val="18"/>
        </w:rPr>
      </w:pPr>
      <w:r w:rsidRPr="00B5306D">
        <w:rPr>
          <w:rFonts w:asciiTheme="majorHAnsi" w:hAnsiTheme="majorHAnsi" w:cstheme="majorHAnsi"/>
          <w:b/>
          <w:bCs/>
          <w:sz w:val="18"/>
          <w:szCs w:val="18"/>
        </w:rPr>
        <w:t>Fundacja na rzecz Nauki Polskiej</w:t>
      </w:r>
      <w:r w:rsidRPr="00B5306D">
        <w:rPr>
          <w:rFonts w:asciiTheme="majorHAnsi" w:hAnsiTheme="majorHAnsi" w:cstheme="majorHAnsi"/>
          <w:sz w:val="18"/>
          <w:szCs w:val="18"/>
        </w:rPr>
        <w:t xml:space="preserve"> (FNP) istnieje od 1991 r. i jest niezależną instytucją pozarządową typu non-profit, która realizuje misję wspierania nauki. Do statutowych celów FNP należą: wspieranie wybitnych naukowców i zespołów badawczych i działanie na rzecz transferu osiągnięć naukowych do praktyki gospodarczej. Fundacja realizuje je poprzez przyznawanie indywidualnych nagród i stypendiów dla naukowców, przyznawanie subwencji na wdrażanie osiągnięć naukowych do praktyki gospodarczej, inne formy wspierania ważnych przedsięwzięć służących nauce (jak np.: programy wydawnicze). Fundacja angażuje się także we wspieranie międzynarodowej współpracy naukowej oraz zwiększanie samodzielności naukowej młodego pokolenia.</w:t>
      </w:r>
    </w:p>
    <w:p w14:paraId="136D51C7" w14:textId="77777777" w:rsidR="00EB556B" w:rsidRPr="00D05DEF" w:rsidRDefault="00EB556B" w:rsidP="00EB556B">
      <w:pPr>
        <w:spacing w:after="120" w:line="276" w:lineRule="auto"/>
        <w:jc w:val="both"/>
        <w:rPr>
          <w:rFonts w:asciiTheme="majorHAnsi" w:hAnsiTheme="majorHAnsi" w:cstheme="majorHAnsi"/>
          <w:sz w:val="20"/>
          <w:szCs w:val="20"/>
        </w:rPr>
      </w:pPr>
    </w:p>
    <w:p w14:paraId="6C63B893" w14:textId="77777777" w:rsidR="00C64441" w:rsidRPr="00D05DEF" w:rsidRDefault="00C64441" w:rsidP="00EB556B">
      <w:pPr>
        <w:spacing w:after="120" w:line="276" w:lineRule="auto"/>
        <w:jc w:val="both"/>
        <w:rPr>
          <w:rFonts w:asciiTheme="majorHAnsi" w:hAnsiTheme="majorHAnsi" w:cstheme="majorHAnsi"/>
          <w:sz w:val="20"/>
          <w:szCs w:val="20"/>
        </w:rPr>
      </w:pPr>
    </w:p>
    <w:sectPr w:rsidR="00C64441" w:rsidRPr="00D05DEF" w:rsidSect="00B5306D">
      <w:headerReference w:type="default" r:id="rId8"/>
      <w:footerReference w:type="default" r:id="rId9"/>
      <w:headerReference w:type="first" r:id="rId10"/>
      <w:footerReference w:type="first" r:id="rId11"/>
      <w:pgSz w:w="11900" w:h="16840"/>
      <w:pgMar w:top="1985" w:right="1417" w:bottom="1417" w:left="1417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352659" w14:textId="77777777" w:rsidR="00A05939" w:rsidRPr="00EB556B" w:rsidRDefault="00A05939" w:rsidP="00494007">
      <w:pPr>
        <w:spacing w:after="0"/>
      </w:pPr>
      <w:r w:rsidRPr="00EB556B">
        <w:separator/>
      </w:r>
    </w:p>
  </w:endnote>
  <w:endnote w:type="continuationSeparator" w:id="0">
    <w:p w14:paraId="58960095" w14:textId="77777777" w:rsidR="00A05939" w:rsidRPr="00EB556B" w:rsidRDefault="00A05939" w:rsidP="00494007">
      <w:pPr>
        <w:spacing w:after="0"/>
      </w:pPr>
      <w:r w:rsidRPr="00EB556B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190D88" w14:textId="397A90E8" w:rsidR="00B5306D" w:rsidRPr="00B5306D" w:rsidRDefault="00B5306D" w:rsidP="00B5306D">
    <w:pPr>
      <w:pStyle w:val="Stopka"/>
    </w:pPr>
    <w:r w:rsidRPr="00B5306D">
      <w:rPr>
        <w:noProof/>
      </w:rPr>
      <w:drawing>
        <wp:anchor distT="0" distB="0" distL="114300" distR="114300" simplePos="0" relativeHeight="251661312" behindDoc="0" locked="0" layoutInCell="1" allowOverlap="1" wp14:anchorId="05173356" wp14:editId="2442FD94">
          <wp:simplePos x="0" y="0"/>
          <wp:positionH relativeFrom="margin">
            <wp:align>center</wp:align>
          </wp:positionH>
          <wp:positionV relativeFrom="paragraph">
            <wp:posOffset>-50165</wp:posOffset>
          </wp:positionV>
          <wp:extent cx="5438693" cy="503316"/>
          <wp:effectExtent l="0" t="0" r="0" b="0"/>
          <wp:wrapNone/>
          <wp:docPr id="194558663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38693" cy="50331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F54A0E0" w14:textId="51C8E9E2" w:rsidR="00D34F51" w:rsidRPr="00EB556B" w:rsidRDefault="00D34F5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-Siatk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85"/>
      <w:gridCol w:w="5666"/>
    </w:tblGrid>
    <w:tr w:rsidR="00FB2187" w:rsidRPr="00EB556B" w14:paraId="185B676B" w14:textId="77777777" w:rsidTr="002C7F2F">
      <w:tc>
        <w:tcPr>
          <w:tcW w:w="3085" w:type="dxa"/>
          <w:tcMar>
            <w:left w:w="0" w:type="dxa"/>
            <w:right w:w="0" w:type="dxa"/>
          </w:tcMar>
        </w:tcPr>
        <w:p w14:paraId="0E6FE915" w14:textId="77777777" w:rsidR="00FB2187" w:rsidRPr="00EB556B" w:rsidRDefault="00FB2187" w:rsidP="002C7F2F">
          <w:pPr>
            <w:pStyle w:val="Stopka"/>
            <w:rPr>
              <w:color w:val="0062B0"/>
              <w:sz w:val="16"/>
              <w:szCs w:val="16"/>
            </w:rPr>
          </w:pPr>
          <w:r w:rsidRPr="00EB556B">
            <w:rPr>
              <w:color w:val="0062B0"/>
              <w:sz w:val="16"/>
              <w:szCs w:val="16"/>
            </w:rPr>
            <w:t>ul. I. Krasickiego 20/22</w:t>
          </w:r>
          <w:r w:rsidRPr="00EB556B">
            <w:rPr>
              <w:color w:val="0062B0"/>
              <w:sz w:val="16"/>
              <w:szCs w:val="16"/>
            </w:rPr>
            <w:br/>
            <w:t>02-611 Warszawa</w:t>
          </w:r>
          <w:r w:rsidRPr="00EB556B">
            <w:rPr>
              <w:color w:val="0062B0"/>
              <w:sz w:val="16"/>
              <w:szCs w:val="16"/>
            </w:rPr>
            <w:br/>
            <w:t>tel.: 22 845 95 00, fax: 22 845 95 05</w:t>
          </w:r>
          <w:r w:rsidRPr="00EB556B">
            <w:rPr>
              <w:color w:val="0062B0"/>
              <w:sz w:val="16"/>
              <w:szCs w:val="16"/>
            </w:rPr>
            <w:br/>
            <w:t>fnp@fnp.org.pl, www.fnp.org.pl</w:t>
          </w:r>
        </w:p>
      </w:tc>
      <w:tc>
        <w:tcPr>
          <w:tcW w:w="5666" w:type="dxa"/>
          <w:tcMar>
            <w:left w:w="0" w:type="dxa"/>
            <w:right w:w="0" w:type="dxa"/>
          </w:tcMar>
        </w:tcPr>
        <w:p w14:paraId="764D8E5C" w14:textId="77777777" w:rsidR="00FB2187" w:rsidRPr="00EB556B" w:rsidRDefault="00FB2187" w:rsidP="002C7F2F">
          <w:pPr>
            <w:pStyle w:val="Stopka"/>
            <w:rPr>
              <w:color w:val="0062B0"/>
              <w:sz w:val="16"/>
              <w:szCs w:val="16"/>
            </w:rPr>
          </w:pPr>
          <w:r w:rsidRPr="00EB556B">
            <w:rPr>
              <w:color w:val="0062B0"/>
              <w:sz w:val="16"/>
              <w:szCs w:val="16"/>
            </w:rPr>
            <w:t>Organizacja pożytku publicznego</w:t>
          </w:r>
          <w:r w:rsidRPr="00EB556B">
            <w:rPr>
              <w:color w:val="0062B0"/>
              <w:sz w:val="16"/>
              <w:szCs w:val="16"/>
            </w:rPr>
            <w:br/>
            <w:t>KRS: 0000109744</w:t>
          </w:r>
          <w:r w:rsidRPr="00EB556B">
            <w:rPr>
              <w:color w:val="0062B0"/>
              <w:sz w:val="16"/>
              <w:szCs w:val="16"/>
            </w:rPr>
            <w:br/>
            <w:t xml:space="preserve">Konto dla darowizn i 1% odpisów podatkowych na cele statutowe: </w:t>
          </w:r>
          <w:r w:rsidRPr="00EB556B">
            <w:rPr>
              <w:color w:val="0062B0"/>
              <w:sz w:val="16"/>
              <w:szCs w:val="16"/>
            </w:rPr>
            <w:br/>
            <w:t>29 1500 1272 1212 7004 4667 0000</w:t>
          </w:r>
        </w:p>
      </w:tc>
    </w:tr>
  </w:tbl>
  <w:p w14:paraId="059B416D" w14:textId="77777777" w:rsidR="00FB2187" w:rsidRPr="00EB556B" w:rsidRDefault="00FB218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CCDB55" w14:textId="77777777" w:rsidR="00A05939" w:rsidRPr="00EB556B" w:rsidRDefault="00A05939" w:rsidP="00494007">
      <w:pPr>
        <w:spacing w:after="0"/>
      </w:pPr>
      <w:r w:rsidRPr="00EB556B">
        <w:separator/>
      </w:r>
    </w:p>
  </w:footnote>
  <w:footnote w:type="continuationSeparator" w:id="0">
    <w:p w14:paraId="5941E0E5" w14:textId="77777777" w:rsidR="00A05939" w:rsidRPr="00EB556B" w:rsidRDefault="00A05939" w:rsidP="00494007">
      <w:pPr>
        <w:spacing w:after="0"/>
      </w:pPr>
      <w:r w:rsidRPr="00EB556B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964DB2" w14:textId="0FE56FEF" w:rsidR="005B1A51" w:rsidRPr="00EB556B" w:rsidRDefault="00494007" w:rsidP="005B1A51">
    <w:pPr>
      <w:pStyle w:val="Nagwek"/>
      <w:tabs>
        <w:tab w:val="clear" w:pos="4703"/>
        <w:tab w:val="clear" w:pos="9406"/>
        <w:tab w:val="left" w:pos="1200"/>
      </w:tabs>
    </w:pPr>
    <w:r w:rsidRPr="00EB556B">
      <w:rPr>
        <w:noProof/>
      </w:rPr>
      <w:drawing>
        <wp:anchor distT="0" distB="0" distL="114300" distR="114300" simplePos="0" relativeHeight="251658752" behindDoc="1" locked="0" layoutInCell="1" allowOverlap="1" wp14:anchorId="4165B1D7" wp14:editId="2B409CAD">
          <wp:simplePos x="0" y="0"/>
          <wp:positionH relativeFrom="page">
            <wp:posOffset>247650</wp:posOffset>
          </wp:positionH>
          <wp:positionV relativeFrom="page">
            <wp:posOffset>142875</wp:posOffset>
          </wp:positionV>
          <wp:extent cx="2465832" cy="819912"/>
          <wp:effectExtent l="0" t="0" r="0" b="0"/>
          <wp:wrapNone/>
          <wp:docPr id="1675990653" name="Obraz 16759906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NP_logo-papi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65832" cy="819912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ve="http://schemas.openxmlformats.org/markup-compatibility/2006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</wp:anchor>
      </w:drawing>
    </w:r>
    <w:r w:rsidR="005B1A51" w:rsidRPr="00EB556B">
      <w:tab/>
    </w:r>
  </w:p>
  <w:p w14:paraId="0746C906" w14:textId="77777777" w:rsidR="005B1A51" w:rsidRPr="00EB556B" w:rsidRDefault="005B1A51" w:rsidP="005B1A51">
    <w:pPr>
      <w:pStyle w:val="Nagwek"/>
      <w:tabs>
        <w:tab w:val="clear" w:pos="4703"/>
        <w:tab w:val="clear" w:pos="9406"/>
        <w:tab w:val="left" w:pos="1200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601464" w14:textId="77777777" w:rsidR="00FB2187" w:rsidRPr="00EB556B" w:rsidRDefault="00FB2187">
    <w:pPr>
      <w:pStyle w:val="Nagwek"/>
    </w:pPr>
    <w:r w:rsidRPr="00EB556B">
      <w:rPr>
        <w:noProof/>
      </w:rPr>
      <w:drawing>
        <wp:anchor distT="0" distB="0" distL="114300" distR="114300" simplePos="0" relativeHeight="251660288" behindDoc="1" locked="0" layoutInCell="1" allowOverlap="1" wp14:anchorId="279DEFF3" wp14:editId="710AFD0A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2465832" cy="819912"/>
          <wp:effectExtent l="0" t="0" r="0" b="0"/>
          <wp:wrapNone/>
          <wp:docPr id="1310450713" name="Obraz 13104507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NP_logo-papi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65832" cy="819912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ve="http://schemas.openxmlformats.org/markup-compatibility/2006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6B9C"/>
    <w:rsid w:val="000202A1"/>
    <w:rsid w:val="00032C0C"/>
    <w:rsid w:val="00032DB9"/>
    <w:rsid w:val="00046E72"/>
    <w:rsid w:val="00062359"/>
    <w:rsid w:val="00087294"/>
    <w:rsid w:val="000B02F5"/>
    <w:rsid w:val="000E4873"/>
    <w:rsid w:val="000F0141"/>
    <w:rsid w:val="000F6001"/>
    <w:rsid w:val="00115AA3"/>
    <w:rsid w:val="00116D4C"/>
    <w:rsid w:val="00135EF0"/>
    <w:rsid w:val="001830B1"/>
    <w:rsid w:val="001C5C67"/>
    <w:rsid w:val="001D0795"/>
    <w:rsid w:val="001E2350"/>
    <w:rsid w:val="001E3640"/>
    <w:rsid w:val="002006A5"/>
    <w:rsid w:val="002242AE"/>
    <w:rsid w:val="002A23F8"/>
    <w:rsid w:val="002B438D"/>
    <w:rsid w:val="002B715A"/>
    <w:rsid w:val="002E0E1C"/>
    <w:rsid w:val="002F37F0"/>
    <w:rsid w:val="003108FB"/>
    <w:rsid w:val="003114C4"/>
    <w:rsid w:val="003275C7"/>
    <w:rsid w:val="003308AB"/>
    <w:rsid w:val="00341BF7"/>
    <w:rsid w:val="00344B13"/>
    <w:rsid w:val="00385313"/>
    <w:rsid w:val="00396362"/>
    <w:rsid w:val="003A1FC5"/>
    <w:rsid w:val="003B0789"/>
    <w:rsid w:val="003B0FA6"/>
    <w:rsid w:val="003C2B63"/>
    <w:rsid w:val="003D0E0B"/>
    <w:rsid w:val="003F44AE"/>
    <w:rsid w:val="00404FF0"/>
    <w:rsid w:val="00413A15"/>
    <w:rsid w:val="00430912"/>
    <w:rsid w:val="00447E49"/>
    <w:rsid w:val="0045176E"/>
    <w:rsid w:val="00494007"/>
    <w:rsid w:val="004C1A85"/>
    <w:rsid w:val="004F03D3"/>
    <w:rsid w:val="005157FC"/>
    <w:rsid w:val="005721B9"/>
    <w:rsid w:val="0059604D"/>
    <w:rsid w:val="00596B9C"/>
    <w:rsid w:val="005A72C4"/>
    <w:rsid w:val="005B1A51"/>
    <w:rsid w:val="005B6B1E"/>
    <w:rsid w:val="005B71E2"/>
    <w:rsid w:val="005C7AC9"/>
    <w:rsid w:val="005D19D5"/>
    <w:rsid w:val="005D41FC"/>
    <w:rsid w:val="005D7EB5"/>
    <w:rsid w:val="006020B3"/>
    <w:rsid w:val="006372FC"/>
    <w:rsid w:val="0066435C"/>
    <w:rsid w:val="006647D0"/>
    <w:rsid w:val="006750E2"/>
    <w:rsid w:val="006875F5"/>
    <w:rsid w:val="00695C6B"/>
    <w:rsid w:val="006A1DB3"/>
    <w:rsid w:val="006C3946"/>
    <w:rsid w:val="006F6CCB"/>
    <w:rsid w:val="0071682A"/>
    <w:rsid w:val="00723969"/>
    <w:rsid w:val="00740FE8"/>
    <w:rsid w:val="007520D2"/>
    <w:rsid w:val="007532CE"/>
    <w:rsid w:val="00757A1F"/>
    <w:rsid w:val="00762F3F"/>
    <w:rsid w:val="00776010"/>
    <w:rsid w:val="00787E04"/>
    <w:rsid w:val="00794BD8"/>
    <w:rsid w:val="007E68B5"/>
    <w:rsid w:val="007E74A4"/>
    <w:rsid w:val="007E7680"/>
    <w:rsid w:val="007F0D84"/>
    <w:rsid w:val="007F2DF3"/>
    <w:rsid w:val="00800509"/>
    <w:rsid w:val="008101D2"/>
    <w:rsid w:val="00826315"/>
    <w:rsid w:val="00832739"/>
    <w:rsid w:val="008734A3"/>
    <w:rsid w:val="008A410D"/>
    <w:rsid w:val="008E5F06"/>
    <w:rsid w:val="00932C17"/>
    <w:rsid w:val="009874B0"/>
    <w:rsid w:val="00995514"/>
    <w:rsid w:val="0099758E"/>
    <w:rsid w:val="00997ADE"/>
    <w:rsid w:val="009A4396"/>
    <w:rsid w:val="009B0DD1"/>
    <w:rsid w:val="009B1ACB"/>
    <w:rsid w:val="009F5B54"/>
    <w:rsid w:val="009F7AAC"/>
    <w:rsid w:val="00A0165F"/>
    <w:rsid w:val="00A05939"/>
    <w:rsid w:val="00A1020D"/>
    <w:rsid w:val="00A26FE9"/>
    <w:rsid w:val="00A32673"/>
    <w:rsid w:val="00A7032E"/>
    <w:rsid w:val="00AA3360"/>
    <w:rsid w:val="00AB106C"/>
    <w:rsid w:val="00AB4B5E"/>
    <w:rsid w:val="00AB579E"/>
    <w:rsid w:val="00AB597D"/>
    <w:rsid w:val="00AE424B"/>
    <w:rsid w:val="00AE7844"/>
    <w:rsid w:val="00B02294"/>
    <w:rsid w:val="00B12057"/>
    <w:rsid w:val="00B13FB0"/>
    <w:rsid w:val="00B23936"/>
    <w:rsid w:val="00B42A87"/>
    <w:rsid w:val="00B5306D"/>
    <w:rsid w:val="00B53F2D"/>
    <w:rsid w:val="00B55964"/>
    <w:rsid w:val="00B56413"/>
    <w:rsid w:val="00BA095E"/>
    <w:rsid w:val="00BB41FD"/>
    <w:rsid w:val="00BF3E0A"/>
    <w:rsid w:val="00C10705"/>
    <w:rsid w:val="00C4492D"/>
    <w:rsid w:val="00C53BA8"/>
    <w:rsid w:val="00C618A8"/>
    <w:rsid w:val="00C64441"/>
    <w:rsid w:val="00C72567"/>
    <w:rsid w:val="00C91F22"/>
    <w:rsid w:val="00CB6585"/>
    <w:rsid w:val="00CE1701"/>
    <w:rsid w:val="00CE3A8B"/>
    <w:rsid w:val="00CE72AA"/>
    <w:rsid w:val="00D05DEF"/>
    <w:rsid w:val="00D34F51"/>
    <w:rsid w:val="00D54A61"/>
    <w:rsid w:val="00D6779C"/>
    <w:rsid w:val="00D823B2"/>
    <w:rsid w:val="00D918F0"/>
    <w:rsid w:val="00DA3773"/>
    <w:rsid w:val="00DC20B6"/>
    <w:rsid w:val="00DE3D04"/>
    <w:rsid w:val="00DE6EE3"/>
    <w:rsid w:val="00E06780"/>
    <w:rsid w:val="00E1162F"/>
    <w:rsid w:val="00E11CA3"/>
    <w:rsid w:val="00E756EF"/>
    <w:rsid w:val="00E8178B"/>
    <w:rsid w:val="00EB556B"/>
    <w:rsid w:val="00EF6A5D"/>
    <w:rsid w:val="00F1003A"/>
    <w:rsid w:val="00F37654"/>
    <w:rsid w:val="00F40AD7"/>
    <w:rsid w:val="00F55064"/>
    <w:rsid w:val="00F577AA"/>
    <w:rsid w:val="00F71E21"/>
    <w:rsid w:val="00F819AF"/>
    <w:rsid w:val="00FA3C64"/>
    <w:rsid w:val="00FA6AD0"/>
    <w:rsid w:val="00FB2187"/>
    <w:rsid w:val="00FC1498"/>
    <w:rsid w:val="00FC2C12"/>
    <w:rsid w:val="00FD1882"/>
    <w:rsid w:val="00FE3C87"/>
    <w:rsid w:val="00FE60DF"/>
    <w:rsid w:val="00FF67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3E0ED78"/>
  <w15:docId w15:val="{46563881-058F-424B-B44F-DB319A7B8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94007"/>
    <w:pPr>
      <w:spacing w:after="240"/>
    </w:pPr>
    <w:rPr>
      <w:rFonts w:ascii="Source Sans Pro" w:hAnsi="Source Sans Pro"/>
      <w:sz w:val="22"/>
      <w:lang w:val="pl-PL"/>
    </w:rPr>
  </w:style>
  <w:style w:type="paragraph" w:styleId="Nagwek1">
    <w:name w:val="heading 1"/>
    <w:aliases w:val="SzP"/>
    <w:next w:val="Normalny"/>
    <w:link w:val="Nagwek1Znak"/>
    <w:uiPriority w:val="9"/>
    <w:qFormat/>
    <w:rsid w:val="00A26FE9"/>
    <w:pPr>
      <w:widowControl w:val="0"/>
      <w:autoSpaceDE w:val="0"/>
      <w:autoSpaceDN w:val="0"/>
      <w:adjustRightInd w:val="0"/>
      <w:spacing w:line="320" w:lineRule="exact"/>
      <w:ind w:left="4253"/>
      <w:outlineLvl w:val="0"/>
    </w:pPr>
    <w:rPr>
      <w:rFonts w:ascii="Arial" w:hAnsi="Arial" w:cs="Arial"/>
      <w:color w:val="000000" w:themeColor="text1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bold">
    <w:name w:val="bold"/>
    <w:uiPriority w:val="1"/>
    <w:qFormat/>
    <w:rsid w:val="006875F5"/>
    <w:rPr>
      <w:b/>
    </w:rPr>
  </w:style>
  <w:style w:type="character" w:customStyle="1" w:styleId="Nagwek1Znak">
    <w:name w:val="Nagłówek 1 Znak"/>
    <w:aliases w:val="SzP Znak"/>
    <w:basedOn w:val="Domylnaczcionkaakapitu"/>
    <w:link w:val="Nagwek1"/>
    <w:uiPriority w:val="9"/>
    <w:rsid w:val="00A26FE9"/>
    <w:rPr>
      <w:rFonts w:ascii="Arial" w:hAnsi="Arial" w:cs="Arial"/>
      <w:color w:val="000000" w:themeColor="text1"/>
      <w:sz w:val="22"/>
      <w:szCs w:val="22"/>
    </w:rPr>
  </w:style>
  <w:style w:type="paragraph" w:styleId="Nagwek">
    <w:name w:val="header"/>
    <w:basedOn w:val="Normalny"/>
    <w:link w:val="NagwekZnak"/>
    <w:uiPriority w:val="99"/>
    <w:unhideWhenUsed/>
    <w:rsid w:val="00494007"/>
    <w:pPr>
      <w:tabs>
        <w:tab w:val="center" w:pos="4703"/>
        <w:tab w:val="right" w:pos="9406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94007"/>
  </w:style>
  <w:style w:type="paragraph" w:styleId="Stopka">
    <w:name w:val="footer"/>
    <w:basedOn w:val="Normalny"/>
    <w:link w:val="StopkaZnak"/>
    <w:uiPriority w:val="99"/>
    <w:unhideWhenUsed/>
    <w:rsid w:val="00494007"/>
    <w:pPr>
      <w:tabs>
        <w:tab w:val="center" w:pos="4703"/>
        <w:tab w:val="right" w:pos="9406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94007"/>
  </w:style>
  <w:style w:type="paragraph" w:styleId="Tekstdymka">
    <w:name w:val="Balloon Text"/>
    <w:basedOn w:val="Normalny"/>
    <w:link w:val="TekstdymkaZnak"/>
    <w:uiPriority w:val="99"/>
    <w:semiHidden/>
    <w:unhideWhenUsed/>
    <w:rsid w:val="00494007"/>
    <w:rPr>
      <w:rFonts w:ascii="Lucida Grande" w:hAnsi="Lucida Grande" w:cs="Lucida Grande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94007"/>
    <w:rPr>
      <w:rFonts w:ascii="Lucida Grande" w:hAnsi="Lucida Grande" w:cs="Lucida Grande"/>
      <w:sz w:val="18"/>
      <w:szCs w:val="18"/>
    </w:rPr>
  </w:style>
  <w:style w:type="paragraph" w:styleId="Bezodstpw">
    <w:name w:val="No Spacing"/>
    <w:aliases w:val="Adres"/>
    <w:basedOn w:val="Normalny"/>
    <w:uiPriority w:val="1"/>
    <w:qFormat/>
    <w:rsid w:val="00494007"/>
    <w:pPr>
      <w:ind w:left="5245"/>
    </w:pPr>
  </w:style>
  <w:style w:type="table" w:styleId="Tabela-Siatka">
    <w:name w:val="Table Grid"/>
    <w:basedOn w:val="Standardowy"/>
    <w:uiPriority w:val="59"/>
    <w:rsid w:val="00FB21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EB556B"/>
    <w:rPr>
      <w:color w:val="0000FF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B02F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B02F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B02F5"/>
    <w:rPr>
      <w:rFonts w:ascii="Source Sans Pro" w:hAnsi="Source Sans Pro"/>
      <w:sz w:val="20"/>
      <w:szCs w:val="20"/>
      <w:lang w:val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B02F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B02F5"/>
    <w:rPr>
      <w:rFonts w:ascii="Source Sans Pro" w:hAnsi="Source Sans Pro"/>
      <w:b/>
      <w:bCs/>
      <w:sz w:val="20"/>
      <w:szCs w:val="20"/>
      <w:lang w:val="pl-PL"/>
    </w:rPr>
  </w:style>
  <w:style w:type="paragraph" w:styleId="Poprawka">
    <w:name w:val="Revision"/>
    <w:hidden/>
    <w:uiPriority w:val="99"/>
    <w:semiHidden/>
    <w:rsid w:val="008734A3"/>
    <w:rPr>
      <w:rFonts w:ascii="Source Sans Pro" w:hAnsi="Source Sans Pro"/>
      <w:sz w:val="22"/>
      <w:lang w:val="pl-PL"/>
    </w:rPr>
  </w:style>
  <w:style w:type="paragraph" w:styleId="Akapitzlist">
    <w:name w:val="List Paragraph"/>
    <w:basedOn w:val="Normalny"/>
    <w:uiPriority w:val="34"/>
    <w:qFormat/>
    <w:rsid w:val="00BF3E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wojtysiak@fnp.org.p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CF7D49-62B7-44F8-BBBF-C69E3AE478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1295</Words>
  <Characters>8858</Characters>
  <Application>Microsoft Office Word</Application>
  <DocSecurity>0</DocSecurity>
  <Lines>119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Kotbury</Company>
  <LinksUpToDate>false</LinksUpToDate>
  <CharactersWithSpaces>10134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Andrzej Budek</dc:creator>
  <cp:lastModifiedBy>Szymon Łagowski</cp:lastModifiedBy>
  <cp:revision>6</cp:revision>
  <cp:lastPrinted>2024-02-23T11:58:00Z</cp:lastPrinted>
  <dcterms:created xsi:type="dcterms:W3CDTF">2026-02-23T11:28:00Z</dcterms:created>
  <dcterms:modified xsi:type="dcterms:W3CDTF">2026-02-23T14:16:00Z</dcterms:modified>
</cp:coreProperties>
</file>