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A51E" w14:textId="223C35CA" w:rsidR="00D31C20" w:rsidRPr="00881CAF" w:rsidRDefault="00D31C20" w:rsidP="00F56B11">
      <w:pPr>
        <w:spacing w:after="0"/>
        <w:jc w:val="both"/>
        <w:rPr>
          <w:rFonts w:ascii="Source Sans Pro" w:hAnsi="Source Sans Pro"/>
          <w:i/>
          <w:color w:val="000000" w:themeColor="text1"/>
          <w:sz w:val="18"/>
        </w:rPr>
      </w:pPr>
      <w:r w:rsidRPr="00881CAF">
        <w:rPr>
          <w:rFonts w:ascii="Source Sans Pro" w:hAnsi="Source Sans Pro"/>
          <w:i/>
          <w:color w:val="000000" w:themeColor="text1"/>
          <w:sz w:val="18"/>
        </w:rPr>
        <w:t>Warszawa</w:t>
      </w:r>
      <w:r w:rsidR="000E0C5F" w:rsidRPr="00881CAF">
        <w:rPr>
          <w:rFonts w:ascii="Source Sans Pro" w:hAnsi="Source Sans Pro"/>
          <w:i/>
          <w:color w:val="000000" w:themeColor="text1"/>
          <w:sz w:val="18"/>
        </w:rPr>
        <w:t>,</w:t>
      </w:r>
      <w:r w:rsidR="008B5C97" w:rsidRPr="00881CAF">
        <w:rPr>
          <w:rFonts w:ascii="Source Sans Pro" w:hAnsi="Source Sans Pro"/>
          <w:i/>
          <w:color w:val="000000" w:themeColor="text1"/>
          <w:sz w:val="18"/>
        </w:rPr>
        <w:t xml:space="preserve"> </w:t>
      </w:r>
      <w:r w:rsidR="00A30E98" w:rsidRPr="00881CAF">
        <w:rPr>
          <w:rFonts w:ascii="Source Sans Pro" w:hAnsi="Source Sans Pro"/>
          <w:i/>
          <w:color w:val="000000" w:themeColor="text1"/>
          <w:sz w:val="18"/>
        </w:rPr>
        <w:t>16</w:t>
      </w:r>
      <w:r w:rsidR="009A415B" w:rsidRPr="00881CAF">
        <w:rPr>
          <w:rFonts w:ascii="Source Sans Pro" w:hAnsi="Source Sans Pro"/>
          <w:i/>
          <w:color w:val="000000" w:themeColor="text1"/>
          <w:sz w:val="18"/>
        </w:rPr>
        <w:t xml:space="preserve"> </w:t>
      </w:r>
      <w:r w:rsidR="00A30E98" w:rsidRPr="00881CAF">
        <w:rPr>
          <w:rFonts w:ascii="Source Sans Pro" w:hAnsi="Source Sans Pro"/>
          <w:i/>
          <w:color w:val="000000" w:themeColor="text1"/>
          <w:sz w:val="18"/>
        </w:rPr>
        <w:t>kwietnia</w:t>
      </w:r>
      <w:r w:rsidR="002A45FF" w:rsidRPr="00881CAF">
        <w:rPr>
          <w:rFonts w:ascii="Source Sans Pro" w:hAnsi="Source Sans Pro"/>
          <w:i/>
          <w:color w:val="000000" w:themeColor="text1"/>
          <w:sz w:val="18"/>
        </w:rPr>
        <w:t xml:space="preserve"> </w:t>
      </w:r>
      <w:r w:rsidR="0096542E" w:rsidRPr="00881CAF">
        <w:rPr>
          <w:rFonts w:ascii="Source Sans Pro" w:hAnsi="Source Sans Pro"/>
          <w:i/>
          <w:color w:val="000000" w:themeColor="text1"/>
          <w:sz w:val="18"/>
        </w:rPr>
        <w:t xml:space="preserve"> 20</w:t>
      </w:r>
      <w:r w:rsidR="00CD5CF5" w:rsidRPr="00881CAF">
        <w:rPr>
          <w:rFonts w:ascii="Source Sans Pro" w:hAnsi="Source Sans Pro"/>
          <w:i/>
          <w:color w:val="000000" w:themeColor="text1"/>
          <w:sz w:val="18"/>
        </w:rPr>
        <w:t>2</w:t>
      </w:r>
      <w:r w:rsidR="00A30E98" w:rsidRPr="00881CAF">
        <w:rPr>
          <w:rFonts w:ascii="Source Sans Pro" w:hAnsi="Source Sans Pro"/>
          <w:i/>
          <w:color w:val="000000" w:themeColor="text1"/>
          <w:sz w:val="18"/>
        </w:rPr>
        <w:t>6</w:t>
      </w:r>
      <w:r w:rsidR="0096542E" w:rsidRPr="00881CAF">
        <w:rPr>
          <w:rFonts w:ascii="Source Sans Pro" w:hAnsi="Source Sans Pro"/>
          <w:i/>
          <w:color w:val="000000" w:themeColor="text1"/>
          <w:sz w:val="18"/>
        </w:rPr>
        <w:t xml:space="preserve"> </w:t>
      </w:r>
      <w:r w:rsidR="009E7E9E" w:rsidRPr="00881CAF">
        <w:rPr>
          <w:rFonts w:ascii="Source Sans Pro" w:hAnsi="Source Sans Pro"/>
          <w:i/>
          <w:color w:val="000000" w:themeColor="text1"/>
          <w:sz w:val="18"/>
        </w:rPr>
        <w:t xml:space="preserve">r. </w:t>
      </w:r>
      <w:r w:rsidR="000F0422" w:rsidRPr="00881CAF">
        <w:rPr>
          <w:rFonts w:ascii="Source Sans Pro" w:hAnsi="Source Sans Pro"/>
          <w:i/>
          <w:color w:val="000000" w:themeColor="text1"/>
          <w:sz w:val="18"/>
        </w:rPr>
        <w:t xml:space="preserve">  </w:t>
      </w:r>
    </w:p>
    <w:p w14:paraId="7DB31A14" w14:textId="77777777" w:rsidR="00CA6326" w:rsidRPr="00881CAF" w:rsidRDefault="00D31C20" w:rsidP="00F56B11">
      <w:pPr>
        <w:spacing w:after="0"/>
        <w:jc w:val="both"/>
        <w:rPr>
          <w:rFonts w:ascii="Source Sans Pro" w:hAnsi="Source Sans Pro"/>
          <w:color w:val="000000" w:themeColor="text1"/>
        </w:rPr>
      </w:pPr>
      <w:r w:rsidRPr="00881CAF">
        <w:rPr>
          <w:rFonts w:ascii="Source Sans Pro" w:hAnsi="Source Sans Pro"/>
          <w:i/>
          <w:color w:val="000000" w:themeColor="text1"/>
          <w:sz w:val="18"/>
        </w:rPr>
        <w:t>Informacja prasowa</w:t>
      </w:r>
      <w:r w:rsidRPr="00881CAF">
        <w:rPr>
          <w:rFonts w:ascii="Source Sans Pro" w:hAnsi="Source Sans Pro"/>
          <w:color w:val="000000" w:themeColor="text1"/>
          <w:sz w:val="18"/>
        </w:rPr>
        <w:t xml:space="preserve"> </w:t>
      </w:r>
    </w:p>
    <w:p w14:paraId="5AFC7B96" w14:textId="77777777" w:rsidR="002A45FF" w:rsidRPr="00881CAF" w:rsidRDefault="002A45FF" w:rsidP="00F56B11">
      <w:pPr>
        <w:spacing w:after="60"/>
        <w:jc w:val="center"/>
        <w:rPr>
          <w:rFonts w:ascii="Source Sans Pro" w:hAnsi="Source Sans Pro"/>
          <w:bCs/>
          <w:color w:val="000000" w:themeColor="text1"/>
        </w:rPr>
      </w:pPr>
    </w:p>
    <w:p w14:paraId="231DFFE3" w14:textId="77777777" w:rsidR="001B72DF" w:rsidRPr="00881CAF" w:rsidRDefault="002A45FF" w:rsidP="00F56B11">
      <w:pPr>
        <w:spacing w:after="60"/>
        <w:jc w:val="center"/>
        <w:rPr>
          <w:b/>
          <w:bCs/>
          <w:color w:val="000000" w:themeColor="text1"/>
          <w:sz w:val="28"/>
        </w:rPr>
      </w:pPr>
      <w:r w:rsidRPr="00881CAF">
        <w:rPr>
          <w:b/>
          <w:bCs/>
          <w:color w:val="000000" w:themeColor="text1"/>
          <w:sz w:val="28"/>
        </w:rPr>
        <w:t>Polsko-Niem</w:t>
      </w:r>
      <w:r w:rsidR="00BE649F" w:rsidRPr="00881CAF">
        <w:rPr>
          <w:b/>
          <w:bCs/>
          <w:color w:val="000000" w:themeColor="text1"/>
          <w:sz w:val="28"/>
        </w:rPr>
        <w:t>iecka Nagroda Naukowa COPERNICUS</w:t>
      </w:r>
      <w:r w:rsidRPr="00881CAF">
        <w:rPr>
          <w:b/>
          <w:bCs/>
          <w:color w:val="000000" w:themeColor="text1"/>
          <w:sz w:val="28"/>
        </w:rPr>
        <w:t xml:space="preserve"> 202</w:t>
      </w:r>
      <w:r w:rsidR="00A30E98" w:rsidRPr="00881CAF">
        <w:rPr>
          <w:b/>
          <w:bCs/>
          <w:color w:val="000000" w:themeColor="text1"/>
          <w:sz w:val="28"/>
        </w:rPr>
        <w:t>6</w:t>
      </w:r>
      <w:r w:rsidR="009A415B" w:rsidRPr="00881CAF">
        <w:rPr>
          <w:b/>
          <w:bCs/>
          <w:color w:val="000000" w:themeColor="text1"/>
          <w:sz w:val="28"/>
        </w:rPr>
        <w:t xml:space="preserve"> </w:t>
      </w:r>
      <w:r w:rsidR="00BE649F" w:rsidRPr="00881CAF">
        <w:rPr>
          <w:b/>
          <w:bCs/>
          <w:color w:val="000000" w:themeColor="text1"/>
          <w:sz w:val="28"/>
        </w:rPr>
        <w:t xml:space="preserve">przyznana </w:t>
      </w:r>
      <w:r w:rsidR="009A415B" w:rsidRPr="00881CAF">
        <w:rPr>
          <w:b/>
          <w:bCs/>
          <w:color w:val="000000" w:themeColor="text1"/>
          <w:sz w:val="28"/>
        </w:rPr>
        <w:t xml:space="preserve">za badania w dziedzinie </w:t>
      </w:r>
      <w:r w:rsidR="00A30E98" w:rsidRPr="00881CAF">
        <w:rPr>
          <w:b/>
          <w:bCs/>
          <w:color w:val="000000" w:themeColor="text1"/>
          <w:sz w:val="28"/>
        </w:rPr>
        <w:t>analizy matematycznej</w:t>
      </w:r>
    </w:p>
    <w:p w14:paraId="50EE6B80" w14:textId="77777777" w:rsidR="009A415B" w:rsidRPr="00881CAF" w:rsidRDefault="009A415B" w:rsidP="00F56B11">
      <w:pPr>
        <w:pStyle w:val="NormalnyWeb"/>
        <w:spacing w:line="276" w:lineRule="auto"/>
        <w:jc w:val="both"/>
        <w:rPr>
          <w:rStyle w:val="Pogrubienie"/>
          <w:rFonts w:ascii="Calibri" w:hAnsi="Calibri" w:cs="Calibri"/>
          <w:color w:val="000000" w:themeColor="text1"/>
        </w:rPr>
      </w:pPr>
      <w:r w:rsidRPr="00881CAF">
        <w:rPr>
          <w:rStyle w:val="Pogrubienie"/>
          <w:rFonts w:ascii="Calibri" w:hAnsi="Calibri" w:cs="Calibri"/>
          <w:color w:val="000000" w:themeColor="text1"/>
        </w:rPr>
        <w:t xml:space="preserve">Prof. </w:t>
      </w:r>
      <w:r w:rsidR="00A30E98" w:rsidRPr="00881CAF">
        <w:rPr>
          <w:rStyle w:val="Pogrubienie"/>
          <w:rFonts w:ascii="Calibri" w:hAnsi="Calibri" w:cs="Calibri"/>
          <w:color w:val="000000" w:themeColor="text1"/>
        </w:rPr>
        <w:t>Leszek Skrzypczak z Uniwersytetu im. Adama Mickiewicza w Poznaniu i prof. Dorothee Haroske z Uniwersytetu Friedricha Schillera w Jenie</w:t>
      </w:r>
      <w:r w:rsidR="00F7674F" w:rsidRPr="00881CAF">
        <w:rPr>
          <w:rStyle w:val="Pogrubienie"/>
          <w:rFonts w:ascii="Calibri" w:hAnsi="Calibri" w:cs="Calibri"/>
          <w:color w:val="000000" w:themeColor="text1"/>
        </w:rPr>
        <w:t xml:space="preserve"> zostali laureatami Polsko-Niemieckiej Nagrody Naukowej COPERNICUS. Nagroda </w:t>
      </w:r>
      <w:r w:rsidR="00A75763" w:rsidRPr="00881CAF">
        <w:rPr>
          <w:rStyle w:val="Pogrubienie"/>
          <w:rFonts w:ascii="Calibri" w:hAnsi="Calibri" w:cs="Calibri"/>
          <w:color w:val="000000" w:themeColor="text1"/>
        </w:rPr>
        <w:t xml:space="preserve">została przyznana </w:t>
      </w:r>
      <w:r w:rsidR="00F7674F" w:rsidRPr="00881CAF">
        <w:rPr>
          <w:rStyle w:val="Pogrubienie"/>
          <w:rFonts w:ascii="Calibri" w:hAnsi="Calibri" w:cs="Calibri"/>
          <w:color w:val="000000" w:themeColor="text1"/>
        </w:rPr>
        <w:t xml:space="preserve">w drodze konkursu </w:t>
      </w:r>
      <w:r w:rsidRPr="00881CAF">
        <w:rPr>
          <w:rStyle w:val="Pogrubienie"/>
          <w:rFonts w:ascii="Calibri" w:hAnsi="Calibri" w:cs="Calibri"/>
          <w:color w:val="000000" w:themeColor="text1"/>
        </w:rPr>
        <w:t>przez Fundację na rzecz Nauki Polskiej i niemiecką fundację badawczą DFG</w:t>
      </w:r>
      <w:r w:rsidR="00F7674F" w:rsidRPr="00881CAF">
        <w:rPr>
          <w:rStyle w:val="Pogrubienie"/>
          <w:rFonts w:ascii="Calibri" w:hAnsi="Calibri" w:cs="Calibri"/>
          <w:color w:val="000000" w:themeColor="text1"/>
        </w:rPr>
        <w:t xml:space="preserve">, a jej wysokość wynosi 200 tys. euro. </w:t>
      </w:r>
    </w:p>
    <w:p w14:paraId="659EE4A4" w14:textId="1CA1852C" w:rsidR="00F7674F" w:rsidRPr="00881CAF" w:rsidRDefault="00F7674F" w:rsidP="00533A93">
      <w:pPr>
        <w:jc w:val="both"/>
        <w:rPr>
          <w:color w:val="000000" w:themeColor="text1"/>
        </w:rPr>
      </w:pPr>
      <w:r w:rsidRPr="00881CAF">
        <w:rPr>
          <w:color w:val="000000" w:themeColor="text1"/>
        </w:rPr>
        <w:t>Ośmioosobowe jury, w skład którego weszli naukowcy z Niemiec i Polski, doceniło profesor Haroske i profesora Skrzypczaka za ich prawie dwudziestoletnią wspólną pracę naukową w dziedzinie analizy matematycznej i równań różniczkowych</w:t>
      </w:r>
      <w:r w:rsidR="00AE1EFE" w:rsidRPr="00881CAF">
        <w:rPr>
          <w:color w:val="000000" w:themeColor="text1"/>
        </w:rPr>
        <w:t xml:space="preserve"> cząstkowych</w:t>
      </w:r>
      <w:r w:rsidRPr="00881CAF">
        <w:rPr>
          <w:color w:val="000000" w:themeColor="text1"/>
        </w:rPr>
        <w:t>.</w:t>
      </w:r>
    </w:p>
    <w:p w14:paraId="1BB64AF0" w14:textId="77777777" w:rsidR="00E450B2" w:rsidRPr="00881CAF" w:rsidRDefault="00E450B2" w:rsidP="00533A93">
      <w:pPr>
        <w:spacing w:after="160" w:line="278" w:lineRule="auto"/>
        <w:jc w:val="both"/>
        <w:rPr>
          <w:b/>
          <w:bCs/>
          <w:color w:val="000000" w:themeColor="text1"/>
        </w:rPr>
      </w:pPr>
      <w:r w:rsidRPr="00881CAF">
        <w:rPr>
          <w:b/>
          <w:bCs/>
          <w:color w:val="000000" w:themeColor="text1"/>
        </w:rPr>
        <w:t>Matematyczny „tłumacz” współczesnej technologii</w:t>
      </w:r>
    </w:p>
    <w:p w14:paraId="3B65871F" w14:textId="77777777" w:rsidR="00421EA1" w:rsidRPr="00881CAF" w:rsidRDefault="00421EA1" w:rsidP="00421EA1">
      <w:pPr>
        <w:spacing w:after="160" w:line="278" w:lineRule="auto"/>
        <w:jc w:val="both"/>
        <w:rPr>
          <w:color w:val="000000" w:themeColor="text1"/>
        </w:rPr>
      </w:pPr>
      <w:r w:rsidRPr="00881CAF">
        <w:rPr>
          <w:color w:val="000000" w:themeColor="text1"/>
        </w:rPr>
        <w:t xml:space="preserve">Najważniejszym osiągnięciem uhonorowanych naukowców jest stworzenie wspólnego języka dla różnych dziedzin zaawansowanej matematyki. Ich współpraca pozwoliła uporządkować wiedzę o tzw. </w:t>
      </w:r>
      <w:r w:rsidRPr="00881CAF">
        <w:rPr>
          <w:b/>
          <w:bCs/>
          <w:color w:val="000000" w:themeColor="text1"/>
        </w:rPr>
        <w:t>przestrzeniach funkcyjnych</w:t>
      </w:r>
      <w:r w:rsidRPr="00881CAF">
        <w:rPr>
          <w:color w:val="000000" w:themeColor="text1"/>
        </w:rPr>
        <w:t>. Można je sobie wyobrazić jako wielkie cyfrowe mapy, na których matematycy nanoszą informacje o tym, jak zmieniają się dźwięki, obrazy czy zjawiska fizyczne.</w:t>
      </w:r>
    </w:p>
    <w:p w14:paraId="40FD7100" w14:textId="77777777" w:rsidR="00421EA1" w:rsidRPr="00881CAF" w:rsidRDefault="00421EA1" w:rsidP="00421EA1">
      <w:pPr>
        <w:spacing w:after="160" w:line="278" w:lineRule="auto"/>
        <w:jc w:val="both"/>
        <w:rPr>
          <w:color w:val="000000" w:themeColor="text1"/>
        </w:rPr>
      </w:pPr>
      <w:r w:rsidRPr="00881CAF">
        <w:rPr>
          <w:color w:val="000000" w:themeColor="text1"/>
        </w:rPr>
        <w:t xml:space="preserve">Jury szczególnie doceniło sposób, w jaki badacze opisali działanie </w:t>
      </w:r>
      <w:r w:rsidRPr="00881CAF">
        <w:rPr>
          <w:b/>
          <w:bCs/>
          <w:color w:val="000000" w:themeColor="text1"/>
        </w:rPr>
        <w:t>transformacji Fouriera</w:t>
      </w:r>
      <w:r w:rsidRPr="00881CAF">
        <w:rPr>
          <w:color w:val="000000" w:themeColor="text1"/>
        </w:rPr>
        <w:t>. To matematyczne narzędzie działa jak „pryzmat”: tak jak szkiełko rozbija białe światło na kolory tęczy, tak transformacja Fouriera rozkłada skomplikowane dane (np. mowę ludzką) na proste, pojedyncze tony. Dzięki odkryciu naukowców wiemy już dokładnie, kiedy to narzędzie zachowuje się w sposób przewidywalny i bezbłędny, nawet gdy pracujemy nad bardzo złożonymi problemami.</w:t>
      </w:r>
    </w:p>
    <w:p w14:paraId="55E4E471" w14:textId="77777777" w:rsidR="00E450B2" w:rsidRPr="00881CAF" w:rsidRDefault="00E450B2" w:rsidP="00533A93">
      <w:pPr>
        <w:spacing w:after="160" w:line="278" w:lineRule="auto"/>
        <w:jc w:val="both"/>
        <w:rPr>
          <w:b/>
          <w:bCs/>
          <w:color w:val="000000" w:themeColor="text1"/>
        </w:rPr>
      </w:pPr>
      <w:r w:rsidRPr="00881CAF">
        <w:rPr>
          <w:b/>
          <w:bCs/>
          <w:color w:val="000000" w:themeColor="text1"/>
        </w:rPr>
        <w:t>Gdzie badania mogą znaleźć zastosowanie?</w:t>
      </w:r>
    </w:p>
    <w:p w14:paraId="491C9BEA" w14:textId="77777777" w:rsidR="00E450B2" w:rsidRPr="00881CAF" w:rsidRDefault="00E450B2" w:rsidP="00533A93">
      <w:pPr>
        <w:spacing w:after="160" w:line="278" w:lineRule="auto"/>
        <w:jc w:val="both"/>
        <w:rPr>
          <w:color w:val="000000" w:themeColor="text1"/>
        </w:rPr>
      </w:pPr>
      <w:r w:rsidRPr="00881CAF">
        <w:rPr>
          <w:color w:val="000000" w:themeColor="text1"/>
        </w:rPr>
        <w:t xml:space="preserve">Choć badania </w:t>
      </w:r>
      <w:r w:rsidR="00421EA1" w:rsidRPr="00881CAF">
        <w:rPr>
          <w:color w:val="000000" w:themeColor="text1"/>
        </w:rPr>
        <w:t>laureatów</w:t>
      </w:r>
      <w:r w:rsidRPr="00881CAF">
        <w:rPr>
          <w:color w:val="000000" w:themeColor="text1"/>
        </w:rPr>
        <w:t xml:space="preserve"> mają charakter teoretyczny</w:t>
      </w:r>
      <w:r w:rsidR="00421EA1" w:rsidRPr="00881CAF">
        <w:rPr>
          <w:color w:val="000000" w:themeColor="text1"/>
        </w:rPr>
        <w:t xml:space="preserve"> mogą mieć istotny wpływ na współczesną inżynierię. </w:t>
      </w:r>
      <w:r w:rsidRPr="00881CAF">
        <w:rPr>
          <w:color w:val="000000" w:themeColor="text1"/>
        </w:rPr>
        <w:t xml:space="preserve">Wypracowane modele </w:t>
      </w:r>
      <w:r w:rsidR="00421EA1" w:rsidRPr="00881CAF">
        <w:rPr>
          <w:color w:val="000000" w:themeColor="text1"/>
        </w:rPr>
        <w:t xml:space="preserve">mogą stanowić </w:t>
      </w:r>
      <w:r w:rsidRPr="00881CAF">
        <w:rPr>
          <w:color w:val="000000" w:themeColor="text1"/>
        </w:rPr>
        <w:t xml:space="preserve">brakujące ogniwo w optymalizacji </w:t>
      </w:r>
      <w:r w:rsidR="00421EA1" w:rsidRPr="00881CAF">
        <w:rPr>
          <w:color w:val="000000" w:themeColor="text1"/>
        </w:rPr>
        <w:t xml:space="preserve">wielu </w:t>
      </w:r>
      <w:r w:rsidRPr="00881CAF">
        <w:rPr>
          <w:color w:val="000000" w:themeColor="text1"/>
        </w:rPr>
        <w:t xml:space="preserve">procesów, z których korzystamy każdego dnia: od </w:t>
      </w:r>
      <w:r w:rsidRPr="00881CAF">
        <w:rPr>
          <w:b/>
          <w:bCs/>
          <w:color w:val="000000" w:themeColor="text1"/>
        </w:rPr>
        <w:t>zaawansowanego przetwarzania obrazów i dźwięku</w:t>
      </w:r>
      <w:r w:rsidRPr="00881CAF">
        <w:rPr>
          <w:color w:val="000000" w:themeColor="text1"/>
        </w:rPr>
        <w:t xml:space="preserve"> (np. w technologiach kompresji i medycynie obrazowej), przez </w:t>
      </w:r>
      <w:r w:rsidRPr="00881CAF">
        <w:rPr>
          <w:b/>
          <w:bCs/>
          <w:color w:val="000000" w:themeColor="text1"/>
        </w:rPr>
        <w:t>symulacje numeryczne</w:t>
      </w:r>
      <w:r w:rsidRPr="00881CAF">
        <w:rPr>
          <w:color w:val="000000" w:themeColor="text1"/>
        </w:rPr>
        <w:t xml:space="preserve"> stosowane w budownictwie, aż po </w:t>
      </w:r>
      <w:r w:rsidRPr="00881CAF">
        <w:rPr>
          <w:b/>
          <w:bCs/>
          <w:color w:val="000000" w:themeColor="text1"/>
        </w:rPr>
        <w:t>modele stochastyczne</w:t>
      </w:r>
      <w:r w:rsidRPr="00881CAF">
        <w:rPr>
          <w:color w:val="000000" w:themeColor="text1"/>
        </w:rPr>
        <w:t xml:space="preserve"> wykorzystywane w prognozowaniu rynków finansowych i zmian klimatycznych. </w:t>
      </w:r>
    </w:p>
    <w:p w14:paraId="69964A2E" w14:textId="77777777" w:rsidR="00E450B2" w:rsidRPr="00881CAF" w:rsidRDefault="004F057E" w:rsidP="00533A93">
      <w:pPr>
        <w:spacing w:after="160" w:line="278" w:lineRule="auto"/>
        <w:jc w:val="both"/>
        <w:rPr>
          <w:b/>
          <w:bCs/>
          <w:color w:val="000000" w:themeColor="text1"/>
        </w:rPr>
      </w:pPr>
      <w:r w:rsidRPr="00881CAF">
        <w:rPr>
          <w:b/>
          <w:bCs/>
          <w:color w:val="000000" w:themeColor="text1"/>
        </w:rPr>
        <w:t>Nauka i wspieranie młodych badaczy: współpraca, która procentuje</w:t>
      </w:r>
    </w:p>
    <w:p w14:paraId="45A8AF50" w14:textId="76CC6CB4" w:rsidR="00F7674F" w:rsidRPr="00881CAF" w:rsidRDefault="00A75763" w:rsidP="00533A93">
      <w:pPr>
        <w:spacing w:after="160" w:line="278" w:lineRule="auto"/>
        <w:jc w:val="both"/>
        <w:rPr>
          <w:color w:val="000000" w:themeColor="text1"/>
        </w:rPr>
      </w:pPr>
      <w:r w:rsidRPr="00881CAF">
        <w:rPr>
          <w:color w:val="000000" w:themeColor="text1"/>
        </w:rPr>
        <w:t xml:space="preserve">Współpraca prof. Haroske i prof. Skrzypczaka rozpoczęła się </w:t>
      </w:r>
      <w:r w:rsidR="002E0D54" w:rsidRPr="00881CAF">
        <w:rPr>
          <w:color w:val="000000" w:themeColor="text1"/>
        </w:rPr>
        <w:t xml:space="preserve">w </w:t>
      </w:r>
      <w:r w:rsidR="00AE1EFE" w:rsidRPr="00881CAF">
        <w:rPr>
          <w:color w:val="000000" w:themeColor="text1"/>
        </w:rPr>
        <w:t>2006</w:t>
      </w:r>
      <w:r w:rsidR="002E0D54" w:rsidRPr="00881CAF">
        <w:rPr>
          <w:color w:val="000000" w:themeColor="text1"/>
        </w:rPr>
        <w:t xml:space="preserve"> roku i</w:t>
      </w:r>
      <w:r w:rsidR="009C3F5D" w:rsidRPr="00881CAF">
        <w:rPr>
          <w:color w:val="000000" w:themeColor="text1"/>
        </w:rPr>
        <w:t xml:space="preserve"> do tej pory zaowocowała </w:t>
      </w:r>
      <w:r w:rsidR="00F7674F" w:rsidRPr="00881CAF">
        <w:rPr>
          <w:color w:val="000000" w:themeColor="text1"/>
        </w:rPr>
        <w:t xml:space="preserve">serią </w:t>
      </w:r>
      <w:r w:rsidR="009C3F5D" w:rsidRPr="00881CAF">
        <w:rPr>
          <w:color w:val="000000" w:themeColor="text1"/>
        </w:rPr>
        <w:t xml:space="preserve">ponad 30 </w:t>
      </w:r>
      <w:r w:rsidR="00F7674F" w:rsidRPr="00881CAF">
        <w:rPr>
          <w:color w:val="000000" w:themeColor="text1"/>
        </w:rPr>
        <w:t xml:space="preserve">wspólnych publikacji w prestiżowych czasopismach matematycznych oraz wieloma wspólnie organizowanymi </w:t>
      </w:r>
      <w:r w:rsidR="00C01E80" w:rsidRPr="00881CAF">
        <w:rPr>
          <w:color w:val="000000" w:themeColor="text1"/>
        </w:rPr>
        <w:t xml:space="preserve">naukowymi </w:t>
      </w:r>
      <w:r w:rsidR="00F7674F" w:rsidRPr="00881CAF">
        <w:rPr>
          <w:color w:val="000000" w:themeColor="text1"/>
        </w:rPr>
        <w:t xml:space="preserve">konferencjami tematycznymi. </w:t>
      </w:r>
      <w:r w:rsidR="00E450B2" w:rsidRPr="00881CAF">
        <w:rPr>
          <w:color w:val="000000" w:themeColor="text1"/>
        </w:rPr>
        <w:t xml:space="preserve">U podstaw sukcesu leży </w:t>
      </w:r>
      <w:r w:rsidR="00F7674F" w:rsidRPr="00881CAF">
        <w:rPr>
          <w:color w:val="000000" w:themeColor="text1"/>
        </w:rPr>
        <w:t>połączenie doskonałej wiedzy specjalistycznej, odwagi w podejmowaniu trudnych problemów matematycznych oraz silne</w:t>
      </w:r>
      <w:r w:rsidR="00C01E80" w:rsidRPr="00881CAF">
        <w:rPr>
          <w:color w:val="000000" w:themeColor="text1"/>
        </w:rPr>
        <w:t>go</w:t>
      </w:r>
      <w:r w:rsidR="00F7674F" w:rsidRPr="00881CAF">
        <w:rPr>
          <w:color w:val="000000" w:themeColor="text1"/>
        </w:rPr>
        <w:t xml:space="preserve"> zaangażowania w promowanie karier akademickich.</w:t>
      </w:r>
      <w:r w:rsidR="009C3F5D" w:rsidRPr="00881CAF">
        <w:rPr>
          <w:color w:val="000000" w:themeColor="text1"/>
        </w:rPr>
        <w:t xml:space="preserve"> L</w:t>
      </w:r>
      <w:r w:rsidR="00E450B2" w:rsidRPr="00881CAF">
        <w:rPr>
          <w:color w:val="000000" w:themeColor="text1"/>
        </w:rPr>
        <w:t>aurea</w:t>
      </w:r>
      <w:r w:rsidR="00C01E80" w:rsidRPr="00881CAF">
        <w:rPr>
          <w:color w:val="000000" w:themeColor="text1"/>
        </w:rPr>
        <w:t xml:space="preserve">ci przyczynili się do stworzenia niemiecko-polskiej sieci akademickiej, która wykracza poza ramy ich własnych grup badawczych. </w:t>
      </w:r>
    </w:p>
    <w:p w14:paraId="735A596A" w14:textId="77777777" w:rsidR="00421EA1" w:rsidRPr="00881CAF" w:rsidRDefault="00421EA1" w:rsidP="00533A93">
      <w:pPr>
        <w:spacing w:after="160" w:line="278" w:lineRule="auto"/>
        <w:jc w:val="both"/>
        <w:rPr>
          <w:b/>
          <w:bCs/>
          <w:color w:val="000000" w:themeColor="text1"/>
        </w:rPr>
      </w:pPr>
    </w:p>
    <w:p w14:paraId="6C25310A" w14:textId="77777777" w:rsidR="00421EA1" w:rsidRPr="00881CAF" w:rsidRDefault="00421EA1" w:rsidP="00533A93">
      <w:pPr>
        <w:spacing w:after="160" w:line="278" w:lineRule="auto"/>
        <w:jc w:val="both"/>
        <w:rPr>
          <w:b/>
          <w:bCs/>
          <w:color w:val="000000" w:themeColor="text1"/>
        </w:rPr>
      </w:pPr>
    </w:p>
    <w:p w14:paraId="69D73E72" w14:textId="77777777" w:rsidR="00C01E80" w:rsidRPr="00881CAF" w:rsidRDefault="00C01E80" w:rsidP="00533A93">
      <w:pPr>
        <w:spacing w:after="160" w:line="278" w:lineRule="auto"/>
        <w:jc w:val="both"/>
        <w:rPr>
          <w:b/>
          <w:bCs/>
          <w:color w:val="000000" w:themeColor="text1"/>
        </w:rPr>
      </w:pPr>
      <w:r w:rsidRPr="00881CAF">
        <w:rPr>
          <w:b/>
          <w:bCs/>
          <w:color w:val="000000" w:themeColor="text1"/>
        </w:rPr>
        <w:lastRenderedPageBreak/>
        <w:t>O laureatach</w:t>
      </w:r>
    </w:p>
    <w:p w14:paraId="01839853" w14:textId="1B7320EA" w:rsidR="00F7674F" w:rsidRPr="00881CAF" w:rsidRDefault="00F7674F" w:rsidP="00533A93">
      <w:pPr>
        <w:spacing w:after="160" w:line="278" w:lineRule="auto"/>
        <w:jc w:val="both"/>
        <w:rPr>
          <w:color w:val="000000" w:themeColor="text1"/>
        </w:rPr>
      </w:pPr>
      <w:r w:rsidRPr="00881CAF">
        <w:rPr>
          <w:b/>
          <w:bCs/>
          <w:color w:val="000000" w:themeColor="text1"/>
        </w:rPr>
        <w:t xml:space="preserve">Dorothee Haroske </w:t>
      </w:r>
      <w:r w:rsidR="00A75763" w:rsidRPr="00881CAF">
        <w:rPr>
          <w:color w:val="000000" w:themeColor="text1"/>
        </w:rPr>
        <w:t xml:space="preserve">jest </w:t>
      </w:r>
      <w:r w:rsidR="009C3F5D" w:rsidRPr="00881CAF">
        <w:rPr>
          <w:color w:val="000000" w:themeColor="text1"/>
        </w:rPr>
        <w:t xml:space="preserve">profesorką matematyki, pracuje </w:t>
      </w:r>
      <w:r w:rsidR="00A75763" w:rsidRPr="00881CAF">
        <w:rPr>
          <w:color w:val="000000" w:themeColor="text1"/>
        </w:rPr>
        <w:t>na</w:t>
      </w:r>
      <w:r w:rsidR="00A75763" w:rsidRPr="00881CAF">
        <w:rPr>
          <w:b/>
          <w:bCs/>
          <w:color w:val="000000" w:themeColor="text1"/>
        </w:rPr>
        <w:t xml:space="preserve"> </w:t>
      </w:r>
      <w:r w:rsidRPr="00881CAF">
        <w:rPr>
          <w:color w:val="000000" w:themeColor="text1"/>
        </w:rPr>
        <w:t>Uniwersytecie Friedricha Schillera w Jenie</w:t>
      </w:r>
      <w:r w:rsidR="00A75763" w:rsidRPr="00881CAF">
        <w:rPr>
          <w:color w:val="000000" w:themeColor="text1"/>
        </w:rPr>
        <w:t xml:space="preserve">. </w:t>
      </w:r>
      <w:r w:rsidR="00C01E80" w:rsidRPr="00881CAF">
        <w:rPr>
          <w:color w:val="000000" w:themeColor="text1"/>
        </w:rPr>
        <w:t xml:space="preserve">Jej zainteresowania badawcze </w:t>
      </w:r>
      <w:r w:rsidRPr="00881CAF">
        <w:rPr>
          <w:color w:val="000000" w:themeColor="text1"/>
        </w:rPr>
        <w:t>koncentruj</w:t>
      </w:r>
      <w:r w:rsidR="00C01E80" w:rsidRPr="00881CAF">
        <w:rPr>
          <w:color w:val="000000" w:themeColor="text1"/>
        </w:rPr>
        <w:t>ą</w:t>
      </w:r>
      <w:r w:rsidRPr="00881CAF">
        <w:rPr>
          <w:color w:val="000000" w:themeColor="text1"/>
        </w:rPr>
        <w:t xml:space="preserve"> się na przestrzeniach funkcyjnych, teorii aproksymacji, analizie Fouriera i analizie </w:t>
      </w:r>
      <w:r w:rsidR="00AE1EFE" w:rsidRPr="00881CAF">
        <w:rPr>
          <w:color w:val="000000" w:themeColor="text1"/>
        </w:rPr>
        <w:t>funkcjonalnej</w:t>
      </w:r>
      <w:r w:rsidRPr="00881CAF">
        <w:rPr>
          <w:color w:val="000000" w:themeColor="text1"/>
        </w:rPr>
        <w:t>.</w:t>
      </w:r>
      <w:r w:rsidR="00244211" w:rsidRPr="00881CAF">
        <w:rPr>
          <w:color w:val="000000" w:themeColor="text1"/>
        </w:rPr>
        <w:t xml:space="preserve"> Była stypendystką programu </w:t>
      </w:r>
      <w:r w:rsidR="00B3251E" w:rsidRPr="00881CAF">
        <w:rPr>
          <w:color w:val="000000" w:themeColor="text1"/>
        </w:rPr>
        <w:t xml:space="preserve">DFG </w:t>
      </w:r>
      <w:r w:rsidR="009D211B" w:rsidRPr="00881CAF">
        <w:rPr>
          <w:color w:val="000000" w:themeColor="text1"/>
        </w:rPr>
        <w:t>„</w:t>
      </w:r>
      <w:r w:rsidR="00244211" w:rsidRPr="00881CAF">
        <w:rPr>
          <w:color w:val="000000" w:themeColor="text1"/>
        </w:rPr>
        <w:t>Heisenberg</w:t>
      </w:r>
      <w:r w:rsidR="00B3251E" w:rsidRPr="00881CAF">
        <w:rPr>
          <w:color w:val="000000" w:themeColor="text1"/>
        </w:rPr>
        <w:t>-</w:t>
      </w:r>
      <w:proofErr w:type="spellStart"/>
      <w:r w:rsidR="00B3251E" w:rsidRPr="00881CAF">
        <w:rPr>
          <w:color w:val="000000" w:themeColor="text1"/>
        </w:rPr>
        <w:t>Programm</w:t>
      </w:r>
      <w:proofErr w:type="spellEnd"/>
      <w:r w:rsidR="00D64372" w:rsidRPr="00881CAF">
        <w:rPr>
          <w:color w:val="000000" w:themeColor="text1"/>
        </w:rPr>
        <w:t>”</w:t>
      </w:r>
      <w:r w:rsidR="00244211" w:rsidRPr="00881CAF">
        <w:rPr>
          <w:color w:val="000000" w:themeColor="text1"/>
        </w:rPr>
        <w:t xml:space="preserve">. Obecnie jest liderką grupy badawczej „Przestrzenie funkcyjne” założonej ponad 60 lat temu przez jej promotora </w:t>
      </w:r>
      <w:r w:rsidR="00EE6B44" w:rsidRPr="00881CAF">
        <w:rPr>
          <w:color w:val="000000" w:themeColor="text1"/>
        </w:rPr>
        <w:t xml:space="preserve">prof. </w:t>
      </w:r>
      <w:r w:rsidR="00244211" w:rsidRPr="00881CAF">
        <w:rPr>
          <w:color w:val="000000" w:themeColor="text1"/>
        </w:rPr>
        <w:t xml:space="preserve">Hansa </w:t>
      </w:r>
      <w:proofErr w:type="spellStart"/>
      <w:r w:rsidR="00244211" w:rsidRPr="00881CAF">
        <w:rPr>
          <w:color w:val="000000" w:themeColor="text1"/>
        </w:rPr>
        <w:t>Triebela</w:t>
      </w:r>
      <w:proofErr w:type="spellEnd"/>
      <w:r w:rsidR="00244211" w:rsidRPr="00881CAF">
        <w:rPr>
          <w:color w:val="000000" w:themeColor="text1"/>
        </w:rPr>
        <w:t xml:space="preserve">. </w:t>
      </w:r>
    </w:p>
    <w:p w14:paraId="307753C3" w14:textId="31EBB639" w:rsidR="00F7674F" w:rsidRPr="00881CAF" w:rsidRDefault="00F7674F" w:rsidP="00533A93">
      <w:pPr>
        <w:spacing w:after="160" w:line="278" w:lineRule="auto"/>
        <w:jc w:val="both"/>
        <w:rPr>
          <w:color w:val="000000" w:themeColor="text1"/>
        </w:rPr>
      </w:pPr>
      <w:r w:rsidRPr="00881CAF">
        <w:rPr>
          <w:b/>
          <w:bCs/>
          <w:color w:val="000000" w:themeColor="text1"/>
        </w:rPr>
        <w:t>Leszek Skrzypczak</w:t>
      </w:r>
      <w:r w:rsidRPr="00881CAF">
        <w:rPr>
          <w:color w:val="000000" w:themeColor="text1"/>
        </w:rPr>
        <w:t xml:space="preserve"> </w:t>
      </w:r>
      <w:r w:rsidR="00A75763" w:rsidRPr="00881CAF">
        <w:rPr>
          <w:color w:val="000000" w:themeColor="text1"/>
        </w:rPr>
        <w:t xml:space="preserve">jest </w:t>
      </w:r>
      <w:r w:rsidR="009C3F5D" w:rsidRPr="00881CAF">
        <w:rPr>
          <w:color w:val="000000" w:themeColor="text1"/>
        </w:rPr>
        <w:t xml:space="preserve">profesorem </w:t>
      </w:r>
      <w:r w:rsidR="00A75763" w:rsidRPr="00881CAF">
        <w:rPr>
          <w:color w:val="000000" w:themeColor="text1"/>
        </w:rPr>
        <w:t>matematyki</w:t>
      </w:r>
      <w:r w:rsidR="009C3F5D" w:rsidRPr="00881CAF">
        <w:rPr>
          <w:color w:val="000000" w:themeColor="text1"/>
        </w:rPr>
        <w:t>. S</w:t>
      </w:r>
      <w:r w:rsidR="00A75763" w:rsidRPr="00881CAF">
        <w:rPr>
          <w:color w:val="000000" w:themeColor="text1"/>
        </w:rPr>
        <w:t xml:space="preserve">pecjalizuje się </w:t>
      </w:r>
      <w:r w:rsidR="00C01E80" w:rsidRPr="00881CAF">
        <w:rPr>
          <w:color w:val="000000" w:themeColor="text1"/>
        </w:rPr>
        <w:t>w analizie funkcjonalnej</w:t>
      </w:r>
      <w:r w:rsidR="00AE1EFE" w:rsidRPr="00881CAF">
        <w:rPr>
          <w:color w:val="000000" w:themeColor="text1"/>
        </w:rPr>
        <w:t>, teorii operatorów</w:t>
      </w:r>
      <w:r w:rsidR="00A93E55" w:rsidRPr="00881CAF">
        <w:rPr>
          <w:color w:val="000000" w:themeColor="text1"/>
        </w:rPr>
        <w:t xml:space="preserve"> i teorii przestrzeni funkcyjnych</w:t>
      </w:r>
      <w:r w:rsidR="00C01E80" w:rsidRPr="00881CAF">
        <w:rPr>
          <w:color w:val="000000" w:themeColor="text1"/>
        </w:rPr>
        <w:t xml:space="preserve">. </w:t>
      </w:r>
      <w:r w:rsidRPr="00881CAF">
        <w:rPr>
          <w:color w:val="000000" w:themeColor="text1"/>
        </w:rPr>
        <w:t>Obecnie kieruje klastrem badawczym matematyki, fizyki i informatyki na U</w:t>
      </w:r>
      <w:r w:rsidR="009C3F5D" w:rsidRPr="00881CAF">
        <w:rPr>
          <w:color w:val="000000" w:themeColor="text1"/>
        </w:rPr>
        <w:t xml:space="preserve">AM </w:t>
      </w:r>
      <w:r w:rsidRPr="00881CAF">
        <w:rPr>
          <w:color w:val="000000" w:themeColor="text1"/>
        </w:rPr>
        <w:t>w ramach programu „Inicjatywa Doskonałości – Uniwersytet Badawczy (IDUB)” realizowanego przez Ministerstwo Nauki i Szkolnictwa Wyższego. Za swoją działalność badawczą otrzymał Nagrodę im. W. Orlicza Polskiego Towarzystwa Matematycznego (PTM).</w:t>
      </w:r>
    </w:p>
    <w:p w14:paraId="6CD52EBD" w14:textId="77777777" w:rsidR="00533A93" w:rsidRPr="00881CAF" w:rsidRDefault="00533A93" w:rsidP="009C3F5D">
      <w:pPr>
        <w:spacing w:after="0"/>
        <w:jc w:val="both"/>
        <w:rPr>
          <w:b/>
          <w:bCs/>
          <w:color w:val="000000" w:themeColor="text1"/>
        </w:rPr>
      </w:pPr>
      <w:r w:rsidRPr="00881CAF">
        <w:rPr>
          <w:b/>
          <w:bCs/>
          <w:color w:val="000000" w:themeColor="text1"/>
        </w:rPr>
        <w:t>O Nagrodzie COPERNICUS</w:t>
      </w:r>
    </w:p>
    <w:p w14:paraId="496EF844" w14:textId="77777777" w:rsidR="00F56B11" w:rsidRPr="00881CAF" w:rsidRDefault="00F36955" w:rsidP="00533A93">
      <w:pPr>
        <w:pStyle w:val="NormalnyWeb"/>
        <w:spacing w:line="276" w:lineRule="auto"/>
        <w:jc w:val="both"/>
        <w:rPr>
          <w:rFonts w:ascii="Calibri" w:hAnsi="Calibri" w:cs="Calibri"/>
          <w:color w:val="000000" w:themeColor="text1"/>
          <w:sz w:val="22"/>
          <w:szCs w:val="22"/>
        </w:rPr>
      </w:pPr>
      <w:r w:rsidRPr="00881CAF">
        <w:rPr>
          <w:rFonts w:ascii="Calibri" w:hAnsi="Calibri" w:cs="Calibri"/>
          <w:color w:val="000000" w:themeColor="text1"/>
          <w:sz w:val="22"/>
          <w:szCs w:val="22"/>
        </w:rPr>
        <w:t>Nagroda COPERNICUS</w:t>
      </w:r>
      <w:r w:rsidR="00F56B11" w:rsidRPr="00881CAF">
        <w:rPr>
          <w:rFonts w:ascii="Calibri" w:hAnsi="Calibri" w:cs="Calibri"/>
          <w:color w:val="000000" w:themeColor="text1"/>
          <w:sz w:val="22"/>
          <w:szCs w:val="22"/>
        </w:rPr>
        <w:t xml:space="preserve"> przyznawana jest przez DFG i FNP od 2006 r. w cyklach dwuletnich. Może ją otrzymać para współpracujących ze sobą naukowców z Polski i z Niemiec. Nazwa nagrody pochodzi od nazwiska astronoma Mikołaja Kopernika (1473-1543), a jej celem jest promowanie osiągnięć badawczych, będących efektem ścisłej współpracy pomiędzy naukowcami z Polski i z Niemiec. Wysokość nagrody wynosi 200 000 euro. Jest ona przyznawana w równych częściach przez obie organizacje; każdy z laureatów otrzymuje połowę kwoty i może ją wykorzystać na dalsze badania naukowe i wzmacnianie współpracy polsko-niemieckiej.</w:t>
      </w:r>
    </w:p>
    <w:p w14:paraId="413724A4" w14:textId="77777777" w:rsidR="00F56B11" w:rsidRPr="00881CAF" w:rsidRDefault="007D706A" w:rsidP="00533A93">
      <w:pPr>
        <w:pStyle w:val="NormalnyWeb"/>
        <w:spacing w:line="276" w:lineRule="auto"/>
        <w:jc w:val="both"/>
        <w:rPr>
          <w:rFonts w:ascii="Calibri" w:hAnsi="Calibri" w:cs="Calibri"/>
          <w:color w:val="000000" w:themeColor="text1"/>
          <w:sz w:val="22"/>
          <w:szCs w:val="22"/>
        </w:rPr>
      </w:pPr>
      <w:r w:rsidRPr="00881CAF">
        <w:rPr>
          <w:rFonts w:ascii="Calibri" w:hAnsi="Calibri" w:cs="Calibri"/>
          <w:color w:val="000000" w:themeColor="text1"/>
          <w:sz w:val="22"/>
          <w:szCs w:val="22"/>
        </w:rPr>
        <w:t xml:space="preserve">W tym roku Nagroda COPERNICUS zostanie wręczona po raz </w:t>
      </w:r>
      <w:r w:rsidR="00533A93" w:rsidRPr="00881CAF">
        <w:rPr>
          <w:rFonts w:ascii="Calibri" w:hAnsi="Calibri" w:cs="Calibri"/>
          <w:color w:val="000000" w:themeColor="text1"/>
          <w:sz w:val="22"/>
          <w:szCs w:val="22"/>
        </w:rPr>
        <w:t>jedenasty</w:t>
      </w:r>
      <w:r w:rsidRPr="00881CAF">
        <w:rPr>
          <w:rFonts w:ascii="Calibri" w:hAnsi="Calibri" w:cs="Calibri"/>
          <w:color w:val="000000" w:themeColor="text1"/>
          <w:sz w:val="22"/>
          <w:szCs w:val="22"/>
        </w:rPr>
        <w:t xml:space="preserve">. Uroczystość wręczenia odbędzie się </w:t>
      </w:r>
      <w:r w:rsidR="00F56B11" w:rsidRPr="00881CAF">
        <w:rPr>
          <w:rFonts w:ascii="Calibri" w:hAnsi="Calibri" w:cs="Calibri"/>
          <w:color w:val="000000" w:themeColor="text1"/>
          <w:sz w:val="22"/>
          <w:szCs w:val="22"/>
        </w:rPr>
        <w:t>w dn. 2</w:t>
      </w:r>
      <w:r w:rsidR="00533A93" w:rsidRPr="00881CAF">
        <w:rPr>
          <w:rFonts w:ascii="Calibri" w:hAnsi="Calibri" w:cs="Calibri"/>
          <w:color w:val="000000" w:themeColor="text1"/>
          <w:sz w:val="22"/>
          <w:szCs w:val="22"/>
        </w:rPr>
        <w:t xml:space="preserve"> czerwca w Warszawie. </w:t>
      </w:r>
      <w:r w:rsidRPr="00881CAF">
        <w:rPr>
          <w:rFonts w:ascii="Calibri" w:hAnsi="Calibri" w:cs="Calibri"/>
          <w:color w:val="000000" w:themeColor="text1"/>
          <w:sz w:val="22"/>
          <w:szCs w:val="22"/>
        </w:rPr>
        <w:t xml:space="preserve">W wydarzeniu przewidywany jest udział </w:t>
      </w:r>
      <w:r w:rsidR="00F56B11" w:rsidRPr="00881CAF">
        <w:rPr>
          <w:rFonts w:ascii="Calibri" w:hAnsi="Calibri" w:cs="Calibri"/>
          <w:color w:val="000000" w:themeColor="text1"/>
          <w:sz w:val="22"/>
          <w:szCs w:val="22"/>
        </w:rPr>
        <w:t xml:space="preserve">prof. Katji Becker, prezeski DFG i prof. </w:t>
      </w:r>
      <w:r w:rsidR="00533A93" w:rsidRPr="00881CAF">
        <w:rPr>
          <w:rFonts w:ascii="Calibri" w:hAnsi="Calibri" w:cs="Calibri"/>
          <w:color w:val="000000" w:themeColor="text1"/>
          <w:sz w:val="22"/>
          <w:szCs w:val="22"/>
        </w:rPr>
        <w:t xml:space="preserve">Krzysztofa Pyrcia, </w:t>
      </w:r>
      <w:r w:rsidR="00F56B11" w:rsidRPr="00881CAF">
        <w:rPr>
          <w:rFonts w:ascii="Calibri" w:hAnsi="Calibri" w:cs="Calibri"/>
          <w:color w:val="000000" w:themeColor="text1"/>
          <w:sz w:val="22"/>
          <w:szCs w:val="22"/>
        </w:rPr>
        <w:t xml:space="preserve">prezesa FNP.  </w:t>
      </w:r>
    </w:p>
    <w:p w14:paraId="7B857C8B" w14:textId="77777777" w:rsidR="009A415B" w:rsidRPr="00881CAF" w:rsidRDefault="00F36955" w:rsidP="00F36955">
      <w:pPr>
        <w:pStyle w:val="NormalnyWeb"/>
        <w:spacing w:line="276" w:lineRule="auto"/>
        <w:jc w:val="center"/>
        <w:rPr>
          <w:rFonts w:ascii="Calibri" w:hAnsi="Calibri" w:cs="Calibri"/>
          <w:color w:val="000000" w:themeColor="text1"/>
        </w:rPr>
      </w:pPr>
      <w:r w:rsidRPr="00881CAF">
        <w:rPr>
          <w:rFonts w:ascii="Calibri" w:hAnsi="Calibri" w:cs="Calibri"/>
          <w:color w:val="000000" w:themeColor="text1"/>
        </w:rPr>
        <w:t>***</w:t>
      </w:r>
    </w:p>
    <w:p w14:paraId="4B07DFF3" w14:textId="77777777" w:rsidR="00F36955" w:rsidRPr="00881CAF" w:rsidRDefault="00F36955" w:rsidP="00F36955">
      <w:pPr>
        <w:jc w:val="both"/>
        <w:rPr>
          <w:color w:val="000000" w:themeColor="text1"/>
          <w:sz w:val="20"/>
          <w:szCs w:val="24"/>
        </w:rPr>
      </w:pPr>
      <w:r w:rsidRPr="00881CAF">
        <w:rPr>
          <w:b/>
          <w:color w:val="000000" w:themeColor="text1"/>
          <w:sz w:val="20"/>
          <w:szCs w:val="24"/>
        </w:rPr>
        <w:t>Fundacja na rzecz Nauki Polskiej</w:t>
      </w:r>
      <w:r w:rsidRPr="00881CAF">
        <w:rPr>
          <w:color w:val="000000" w:themeColor="text1"/>
          <w:sz w:val="20"/>
          <w:szCs w:val="24"/>
        </w:rPr>
        <w:t xml:space="preserve"> istnieje od 1991 r.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W 2005 roku FNP podpisała umowę o współpracy z DFG, na mocy której przyznawana jest m.in. wspólna Nagroda COPERNICUS. </w:t>
      </w:r>
      <w:hyperlink r:id="rId8" w:history="1">
        <w:r w:rsidRPr="00881CAF">
          <w:rPr>
            <w:rStyle w:val="Hipercze"/>
            <w:color w:val="000000" w:themeColor="text1"/>
            <w:sz w:val="20"/>
            <w:szCs w:val="24"/>
          </w:rPr>
          <w:t>www.fnp.org.pl</w:t>
        </w:r>
      </w:hyperlink>
      <w:r w:rsidRPr="00881CAF">
        <w:rPr>
          <w:color w:val="000000" w:themeColor="text1"/>
          <w:sz w:val="20"/>
          <w:szCs w:val="24"/>
        </w:rPr>
        <w:t xml:space="preserve"> </w:t>
      </w:r>
    </w:p>
    <w:p w14:paraId="08274612" w14:textId="77777777" w:rsidR="00F36955" w:rsidRPr="00881CAF" w:rsidRDefault="00F36955" w:rsidP="00F36955">
      <w:pPr>
        <w:jc w:val="both"/>
        <w:rPr>
          <w:color w:val="000000" w:themeColor="text1"/>
          <w:sz w:val="20"/>
        </w:rPr>
      </w:pPr>
      <w:r w:rsidRPr="00881CAF">
        <w:rPr>
          <w:b/>
          <w:color w:val="000000" w:themeColor="text1"/>
          <w:sz w:val="20"/>
        </w:rPr>
        <w:t>Deutsche Forschungsgemeinschaft</w:t>
      </w:r>
      <w:r w:rsidRPr="00881CAF">
        <w:rPr>
          <w:color w:val="000000" w:themeColor="text1"/>
          <w:sz w:val="20"/>
        </w:rPr>
        <w:t xml:space="preserve"> (DFG, niemiecka fundacja badawcza) jest centralną, niezależną organizacją finansującą badania naukowe w Niemczech. Wspiera wszystkie dziedziny nauk ścisłych i humanistycznych, finansując projekty badawcze na uniwersytetach i w innych instytucjach naukowych. </w:t>
      </w:r>
      <w:hyperlink r:id="rId9" w:history="1">
        <w:r w:rsidRPr="00881CAF">
          <w:rPr>
            <w:rStyle w:val="Hipercze"/>
            <w:color w:val="000000" w:themeColor="text1"/>
            <w:sz w:val="20"/>
          </w:rPr>
          <w:t>www.dfg.de/en</w:t>
        </w:r>
      </w:hyperlink>
      <w:r w:rsidRPr="00881CAF">
        <w:rPr>
          <w:color w:val="000000" w:themeColor="text1"/>
          <w:sz w:val="20"/>
        </w:rPr>
        <w:t xml:space="preserve"> </w:t>
      </w:r>
    </w:p>
    <w:p w14:paraId="65B7DD61" w14:textId="77777777" w:rsidR="00F36955" w:rsidRPr="00881CAF" w:rsidRDefault="00F36955" w:rsidP="00F56B11">
      <w:pPr>
        <w:pStyle w:val="NormalnyWeb"/>
        <w:spacing w:line="276" w:lineRule="auto"/>
        <w:jc w:val="both"/>
        <w:rPr>
          <w:rFonts w:ascii="Calibri" w:hAnsi="Calibri" w:cs="Calibri"/>
          <w:color w:val="000000" w:themeColor="text1"/>
        </w:rPr>
      </w:pPr>
    </w:p>
    <w:p w14:paraId="59B4BEF5" w14:textId="77777777" w:rsidR="00F36955" w:rsidRPr="00881CAF" w:rsidRDefault="00F36955" w:rsidP="00F56B11">
      <w:pPr>
        <w:pStyle w:val="NormalnyWeb"/>
        <w:spacing w:line="276" w:lineRule="auto"/>
        <w:jc w:val="both"/>
        <w:rPr>
          <w:rFonts w:ascii="Calibri" w:hAnsi="Calibri" w:cs="Calibri"/>
          <w:color w:val="000000" w:themeColor="text1"/>
        </w:rPr>
      </w:pPr>
    </w:p>
    <w:sectPr w:rsidR="00F36955" w:rsidRPr="00881CAF" w:rsidSect="00715F8F">
      <w:headerReference w:type="default" r:id="rId10"/>
      <w:footerReference w:type="default" r:id="rId11"/>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F3E6" w14:textId="77777777" w:rsidR="00796FA3" w:rsidRDefault="00796FA3">
      <w:r>
        <w:separator/>
      </w:r>
    </w:p>
  </w:endnote>
  <w:endnote w:type="continuationSeparator" w:id="0">
    <w:p w14:paraId="65C57830" w14:textId="77777777" w:rsidR="00796FA3" w:rsidRDefault="0079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0F4F" w14:textId="77777777" w:rsidR="002D5378" w:rsidRPr="00C60DFB" w:rsidRDefault="002D5378" w:rsidP="00C60DFB">
    <w:pPr>
      <w:spacing w:after="0"/>
      <w:jc w:val="center"/>
      <w:rPr>
        <w:b/>
        <w:sz w:val="20"/>
        <w:szCs w:val="20"/>
      </w:rPr>
    </w:pPr>
    <w:r w:rsidRPr="00C60DFB">
      <w:rPr>
        <w:b/>
        <w:sz w:val="20"/>
        <w:szCs w:val="20"/>
      </w:rPr>
      <w:t>Kontakt prasowy:</w:t>
    </w:r>
  </w:p>
  <w:p w14:paraId="5FCB3A04" w14:textId="77777777" w:rsidR="002D5378" w:rsidRPr="00C60DFB" w:rsidRDefault="002D5378" w:rsidP="00C60DFB">
    <w:pPr>
      <w:jc w:val="center"/>
      <w:rPr>
        <w:sz w:val="20"/>
        <w:szCs w:val="20"/>
      </w:rPr>
    </w:pPr>
    <w:r w:rsidRPr="00C60DFB">
      <w:rPr>
        <w:sz w:val="20"/>
        <w:szCs w:val="20"/>
      </w:rPr>
      <w:t>Dominika Wojtysiak, Fundacja na rzecz Nau</w:t>
    </w:r>
    <w:r w:rsidR="00C60DFB" w:rsidRPr="00C60DFB">
      <w:rPr>
        <w:sz w:val="20"/>
        <w:szCs w:val="20"/>
      </w:rPr>
      <w:t xml:space="preserve">ki Polskiej: </w:t>
    </w:r>
    <w:r w:rsidRPr="00C60DFB">
      <w:rPr>
        <w:sz w:val="20"/>
        <w:szCs w:val="20"/>
      </w:rPr>
      <w:t xml:space="preserve"> 698 931 944, </w:t>
    </w:r>
    <w:hyperlink r:id="rId1" w:history="1">
      <w:r w:rsidR="00C60DFB" w:rsidRPr="00C60DFB">
        <w:rPr>
          <w:rStyle w:val="Hipercze"/>
          <w:sz w:val="20"/>
          <w:szCs w:val="20"/>
        </w:rPr>
        <w:t>wojtysiak@fnp.org.pl</w:t>
      </w:r>
    </w:hyperlink>
  </w:p>
  <w:p w14:paraId="127D9003" w14:textId="77777777" w:rsidR="002D5378" w:rsidRDefault="002D5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12AA" w14:textId="77777777" w:rsidR="00796FA3" w:rsidRDefault="00796FA3">
      <w:r>
        <w:separator/>
      </w:r>
    </w:p>
  </w:footnote>
  <w:footnote w:type="continuationSeparator" w:id="0">
    <w:p w14:paraId="67781F03" w14:textId="77777777" w:rsidR="00796FA3" w:rsidRDefault="0079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79D" w14:textId="5D8C44BB" w:rsidR="00715F8F" w:rsidRDefault="00431A51">
    <w:pPr>
      <w:pStyle w:val="Nagwek"/>
    </w:pPr>
    <w:r>
      <w:rPr>
        <w:noProof/>
      </w:rPr>
      <w:drawing>
        <wp:anchor distT="0" distB="0" distL="114300" distR="114300" simplePos="0" relativeHeight="251657728" behindDoc="0" locked="0" layoutInCell="1" allowOverlap="1" wp14:anchorId="7B353B0F" wp14:editId="326B6847">
          <wp:simplePos x="0" y="0"/>
          <wp:positionH relativeFrom="column">
            <wp:posOffset>4167505</wp:posOffset>
          </wp:positionH>
          <wp:positionV relativeFrom="paragraph">
            <wp:posOffset>-262890</wp:posOffset>
          </wp:positionV>
          <wp:extent cx="2105660" cy="6864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9867729">
    <w:abstractNumId w:val="0"/>
  </w:num>
  <w:num w:numId="2" w16cid:durableId="1192259558">
    <w:abstractNumId w:val="3"/>
  </w:num>
  <w:num w:numId="3" w16cid:durableId="323555167">
    <w:abstractNumId w:val="2"/>
  </w:num>
  <w:num w:numId="4" w16cid:durableId="1671374812">
    <w:abstractNumId w:val="1"/>
  </w:num>
  <w:num w:numId="5" w16cid:durableId="1687292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2"/>
    <w:rsid w:val="0000437A"/>
    <w:rsid w:val="00011354"/>
    <w:rsid w:val="00016255"/>
    <w:rsid w:val="00020778"/>
    <w:rsid w:val="000307D7"/>
    <w:rsid w:val="000405DD"/>
    <w:rsid w:val="00047645"/>
    <w:rsid w:val="00056D50"/>
    <w:rsid w:val="00082D78"/>
    <w:rsid w:val="000A2573"/>
    <w:rsid w:val="000B4984"/>
    <w:rsid w:val="000B5B09"/>
    <w:rsid w:val="000D1ADD"/>
    <w:rsid w:val="000E0C5F"/>
    <w:rsid w:val="000E3E0F"/>
    <w:rsid w:val="000E6B19"/>
    <w:rsid w:val="000F0422"/>
    <w:rsid w:val="000F0A0F"/>
    <w:rsid w:val="000F2B3A"/>
    <w:rsid w:val="00111DD2"/>
    <w:rsid w:val="00112A4E"/>
    <w:rsid w:val="00114260"/>
    <w:rsid w:val="001167BF"/>
    <w:rsid w:val="001260E1"/>
    <w:rsid w:val="00132FD1"/>
    <w:rsid w:val="00136508"/>
    <w:rsid w:val="00137628"/>
    <w:rsid w:val="00145C06"/>
    <w:rsid w:val="00165C62"/>
    <w:rsid w:val="0016782F"/>
    <w:rsid w:val="001767BD"/>
    <w:rsid w:val="00183CD4"/>
    <w:rsid w:val="00191895"/>
    <w:rsid w:val="0019729E"/>
    <w:rsid w:val="001B2A8C"/>
    <w:rsid w:val="001B6899"/>
    <w:rsid w:val="001B6A91"/>
    <w:rsid w:val="001B72DF"/>
    <w:rsid w:val="001C50FB"/>
    <w:rsid w:val="001D3BD0"/>
    <w:rsid w:val="001E195C"/>
    <w:rsid w:val="001E24D8"/>
    <w:rsid w:val="001E2840"/>
    <w:rsid w:val="001F6E37"/>
    <w:rsid w:val="00200E56"/>
    <w:rsid w:val="0021310F"/>
    <w:rsid w:val="00214E8D"/>
    <w:rsid w:val="00222635"/>
    <w:rsid w:val="002240E8"/>
    <w:rsid w:val="00244211"/>
    <w:rsid w:val="00263667"/>
    <w:rsid w:val="00267B07"/>
    <w:rsid w:val="002877D2"/>
    <w:rsid w:val="00292AEB"/>
    <w:rsid w:val="0029527E"/>
    <w:rsid w:val="00296E21"/>
    <w:rsid w:val="002A45FF"/>
    <w:rsid w:val="002C6BF7"/>
    <w:rsid w:val="002D32CA"/>
    <w:rsid w:val="002D5378"/>
    <w:rsid w:val="002D714C"/>
    <w:rsid w:val="002D7F14"/>
    <w:rsid w:val="002E0D54"/>
    <w:rsid w:val="002E6B8A"/>
    <w:rsid w:val="002F0AB0"/>
    <w:rsid w:val="002F3B61"/>
    <w:rsid w:val="002F7490"/>
    <w:rsid w:val="00310D28"/>
    <w:rsid w:val="00320C35"/>
    <w:rsid w:val="00321C49"/>
    <w:rsid w:val="0032584D"/>
    <w:rsid w:val="003274C7"/>
    <w:rsid w:val="00327958"/>
    <w:rsid w:val="003514D1"/>
    <w:rsid w:val="00385082"/>
    <w:rsid w:val="00392C55"/>
    <w:rsid w:val="003948C2"/>
    <w:rsid w:val="003A33AC"/>
    <w:rsid w:val="003B48D0"/>
    <w:rsid w:val="003C2ACB"/>
    <w:rsid w:val="003E1AC1"/>
    <w:rsid w:val="003E653D"/>
    <w:rsid w:val="003F2B56"/>
    <w:rsid w:val="003F3C79"/>
    <w:rsid w:val="0040130F"/>
    <w:rsid w:val="00404C99"/>
    <w:rsid w:val="004059E2"/>
    <w:rsid w:val="00421EA1"/>
    <w:rsid w:val="00424D95"/>
    <w:rsid w:val="00431A51"/>
    <w:rsid w:val="00452434"/>
    <w:rsid w:val="004537EC"/>
    <w:rsid w:val="004621D7"/>
    <w:rsid w:val="00464340"/>
    <w:rsid w:val="00477F85"/>
    <w:rsid w:val="00481105"/>
    <w:rsid w:val="004872FD"/>
    <w:rsid w:val="00487EAD"/>
    <w:rsid w:val="0049120C"/>
    <w:rsid w:val="0049363B"/>
    <w:rsid w:val="00493BED"/>
    <w:rsid w:val="004A1064"/>
    <w:rsid w:val="004A6B2B"/>
    <w:rsid w:val="004B24BB"/>
    <w:rsid w:val="004B56B8"/>
    <w:rsid w:val="004B5B99"/>
    <w:rsid w:val="004D281A"/>
    <w:rsid w:val="004E4F27"/>
    <w:rsid w:val="004E7976"/>
    <w:rsid w:val="004F057E"/>
    <w:rsid w:val="004F4D8E"/>
    <w:rsid w:val="00501DD3"/>
    <w:rsid w:val="00517844"/>
    <w:rsid w:val="00520F7B"/>
    <w:rsid w:val="00524ABD"/>
    <w:rsid w:val="005339E4"/>
    <w:rsid w:val="00533A93"/>
    <w:rsid w:val="0057151C"/>
    <w:rsid w:val="00592BC4"/>
    <w:rsid w:val="00597BAF"/>
    <w:rsid w:val="005D604A"/>
    <w:rsid w:val="005E5ED2"/>
    <w:rsid w:val="00606A71"/>
    <w:rsid w:val="006111B3"/>
    <w:rsid w:val="0063033A"/>
    <w:rsid w:val="00630BC2"/>
    <w:rsid w:val="006310EA"/>
    <w:rsid w:val="00644095"/>
    <w:rsid w:val="00647D1B"/>
    <w:rsid w:val="006511CF"/>
    <w:rsid w:val="00660A38"/>
    <w:rsid w:val="00676DDD"/>
    <w:rsid w:val="00695676"/>
    <w:rsid w:val="0069625D"/>
    <w:rsid w:val="006B5ED0"/>
    <w:rsid w:val="006D372A"/>
    <w:rsid w:val="006E7C17"/>
    <w:rsid w:val="006F2FEE"/>
    <w:rsid w:val="006F5613"/>
    <w:rsid w:val="0070085B"/>
    <w:rsid w:val="007044A7"/>
    <w:rsid w:val="0070455A"/>
    <w:rsid w:val="00704DD6"/>
    <w:rsid w:val="007113C6"/>
    <w:rsid w:val="00715F8F"/>
    <w:rsid w:val="00734BFF"/>
    <w:rsid w:val="00736157"/>
    <w:rsid w:val="0073713D"/>
    <w:rsid w:val="00740C9C"/>
    <w:rsid w:val="0074765E"/>
    <w:rsid w:val="00753CA9"/>
    <w:rsid w:val="007561E1"/>
    <w:rsid w:val="0077771C"/>
    <w:rsid w:val="00791416"/>
    <w:rsid w:val="00792007"/>
    <w:rsid w:val="00796FA3"/>
    <w:rsid w:val="00797E32"/>
    <w:rsid w:val="007A30FC"/>
    <w:rsid w:val="007B300B"/>
    <w:rsid w:val="007B7D9A"/>
    <w:rsid w:val="007D055A"/>
    <w:rsid w:val="007D706A"/>
    <w:rsid w:val="007E4872"/>
    <w:rsid w:val="00804691"/>
    <w:rsid w:val="00822A70"/>
    <w:rsid w:val="00856AA4"/>
    <w:rsid w:val="0086149B"/>
    <w:rsid w:val="008672EE"/>
    <w:rsid w:val="0086783C"/>
    <w:rsid w:val="00881CAF"/>
    <w:rsid w:val="008900DF"/>
    <w:rsid w:val="00892787"/>
    <w:rsid w:val="008B5C97"/>
    <w:rsid w:val="008C5F0F"/>
    <w:rsid w:val="008D23DE"/>
    <w:rsid w:val="008E26D6"/>
    <w:rsid w:val="008F311A"/>
    <w:rsid w:val="00902A9F"/>
    <w:rsid w:val="0090668C"/>
    <w:rsid w:val="009126F0"/>
    <w:rsid w:val="00933939"/>
    <w:rsid w:val="00933E5D"/>
    <w:rsid w:val="00941473"/>
    <w:rsid w:val="009471C8"/>
    <w:rsid w:val="00957E54"/>
    <w:rsid w:val="0096542E"/>
    <w:rsid w:val="00966897"/>
    <w:rsid w:val="0097306B"/>
    <w:rsid w:val="009754D2"/>
    <w:rsid w:val="00985B60"/>
    <w:rsid w:val="009962A6"/>
    <w:rsid w:val="009A415B"/>
    <w:rsid w:val="009C3F5D"/>
    <w:rsid w:val="009D211B"/>
    <w:rsid w:val="009D62F3"/>
    <w:rsid w:val="009D7D26"/>
    <w:rsid w:val="009E7E9E"/>
    <w:rsid w:val="009F26B0"/>
    <w:rsid w:val="009F4554"/>
    <w:rsid w:val="009F74BA"/>
    <w:rsid w:val="00A05826"/>
    <w:rsid w:val="00A1193B"/>
    <w:rsid w:val="00A26E74"/>
    <w:rsid w:val="00A30E98"/>
    <w:rsid w:val="00A4630E"/>
    <w:rsid w:val="00A47552"/>
    <w:rsid w:val="00A4791A"/>
    <w:rsid w:val="00A52B8B"/>
    <w:rsid w:val="00A558B4"/>
    <w:rsid w:val="00A579D2"/>
    <w:rsid w:val="00A62788"/>
    <w:rsid w:val="00A63EE2"/>
    <w:rsid w:val="00A75763"/>
    <w:rsid w:val="00A815C9"/>
    <w:rsid w:val="00A8279B"/>
    <w:rsid w:val="00A83537"/>
    <w:rsid w:val="00A93E55"/>
    <w:rsid w:val="00AA5E66"/>
    <w:rsid w:val="00AB0544"/>
    <w:rsid w:val="00AC6175"/>
    <w:rsid w:val="00AC74BF"/>
    <w:rsid w:val="00AE1EFE"/>
    <w:rsid w:val="00AF1476"/>
    <w:rsid w:val="00AF4687"/>
    <w:rsid w:val="00B00193"/>
    <w:rsid w:val="00B07AF3"/>
    <w:rsid w:val="00B07F1B"/>
    <w:rsid w:val="00B14A28"/>
    <w:rsid w:val="00B14B27"/>
    <w:rsid w:val="00B20EC4"/>
    <w:rsid w:val="00B2143D"/>
    <w:rsid w:val="00B2385A"/>
    <w:rsid w:val="00B246A8"/>
    <w:rsid w:val="00B3251E"/>
    <w:rsid w:val="00B333D9"/>
    <w:rsid w:val="00B36EDC"/>
    <w:rsid w:val="00B371F3"/>
    <w:rsid w:val="00B40B68"/>
    <w:rsid w:val="00B739A1"/>
    <w:rsid w:val="00B8077C"/>
    <w:rsid w:val="00B8087F"/>
    <w:rsid w:val="00B92EF5"/>
    <w:rsid w:val="00BA3CE1"/>
    <w:rsid w:val="00BA669F"/>
    <w:rsid w:val="00BB2CD3"/>
    <w:rsid w:val="00BB59B5"/>
    <w:rsid w:val="00BD17E3"/>
    <w:rsid w:val="00BE0EB8"/>
    <w:rsid w:val="00BE649F"/>
    <w:rsid w:val="00BF20CC"/>
    <w:rsid w:val="00BF2B04"/>
    <w:rsid w:val="00BF2D48"/>
    <w:rsid w:val="00BF5931"/>
    <w:rsid w:val="00C0194F"/>
    <w:rsid w:val="00C01E80"/>
    <w:rsid w:val="00C0437C"/>
    <w:rsid w:val="00C12E0F"/>
    <w:rsid w:val="00C13042"/>
    <w:rsid w:val="00C1458D"/>
    <w:rsid w:val="00C162C1"/>
    <w:rsid w:val="00C3688F"/>
    <w:rsid w:val="00C60DFB"/>
    <w:rsid w:val="00C64059"/>
    <w:rsid w:val="00C65512"/>
    <w:rsid w:val="00C82DB4"/>
    <w:rsid w:val="00C90A9E"/>
    <w:rsid w:val="00CA6326"/>
    <w:rsid w:val="00CB27E8"/>
    <w:rsid w:val="00CB504E"/>
    <w:rsid w:val="00CB6B1D"/>
    <w:rsid w:val="00CD4912"/>
    <w:rsid w:val="00CD5CF5"/>
    <w:rsid w:val="00CF0207"/>
    <w:rsid w:val="00CF4DE6"/>
    <w:rsid w:val="00D20061"/>
    <w:rsid w:val="00D31C20"/>
    <w:rsid w:val="00D35AC8"/>
    <w:rsid w:val="00D40257"/>
    <w:rsid w:val="00D410BE"/>
    <w:rsid w:val="00D41FC5"/>
    <w:rsid w:val="00D62B23"/>
    <w:rsid w:val="00D64372"/>
    <w:rsid w:val="00D848C7"/>
    <w:rsid w:val="00D87D34"/>
    <w:rsid w:val="00D92F7A"/>
    <w:rsid w:val="00D96133"/>
    <w:rsid w:val="00DA3BDF"/>
    <w:rsid w:val="00DB526E"/>
    <w:rsid w:val="00DC368A"/>
    <w:rsid w:val="00DF0E0D"/>
    <w:rsid w:val="00E01D0C"/>
    <w:rsid w:val="00E07625"/>
    <w:rsid w:val="00E120D2"/>
    <w:rsid w:val="00E2028A"/>
    <w:rsid w:val="00E23CFD"/>
    <w:rsid w:val="00E40BF4"/>
    <w:rsid w:val="00E450B2"/>
    <w:rsid w:val="00E45493"/>
    <w:rsid w:val="00E555A1"/>
    <w:rsid w:val="00E6151B"/>
    <w:rsid w:val="00E7689C"/>
    <w:rsid w:val="00E81FE9"/>
    <w:rsid w:val="00EA215F"/>
    <w:rsid w:val="00EA6A56"/>
    <w:rsid w:val="00EB63AF"/>
    <w:rsid w:val="00EE6B44"/>
    <w:rsid w:val="00F02DF3"/>
    <w:rsid w:val="00F11100"/>
    <w:rsid w:val="00F3434E"/>
    <w:rsid w:val="00F34BEA"/>
    <w:rsid w:val="00F35195"/>
    <w:rsid w:val="00F36955"/>
    <w:rsid w:val="00F4127C"/>
    <w:rsid w:val="00F43714"/>
    <w:rsid w:val="00F52296"/>
    <w:rsid w:val="00F53F1D"/>
    <w:rsid w:val="00F555C2"/>
    <w:rsid w:val="00F56B11"/>
    <w:rsid w:val="00F60E03"/>
    <w:rsid w:val="00F61CAF"/>
    <w:rsid w:val="00F7674F"/>
    <w:rsid w:val="00F77A12"/>
    <w:rsid w:val="00F82465"/>
    <w:rsid w:val="00FA06CE"/>
    <w:rsid w:val="00FA3ABC"/>
    <w:rsid w:val="00FD07E3"/>
    <w:rsid w:val="00FD2430"/>
    <w:rsid w:val="00FD5CED"/>
    <w:rsid w:val="00FF2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CCF36"/>
  <w15:chartTrackingRefBased/>
  <w15:docId w15:val="{7C387750-518D-4665-94A3-0CDF0890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082"/>
    <w:pPr>
      <w:spacing w:after="200" w:line="276" w:lineRule="auto"/>
    </w:pPr>
    <w:rPr>
      <w:rFonts w:ascii="Calibri" w:hAnsi="Calibri"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semiHidden/>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paragraph" w:styleId="NormalnyWeb">
    <w:name w:val="Normal (Web)"/>
    <w:basedOn w:val="Normalny"/>
    <w:uiPriority w:val="99"/>
    <w:semiHidden/>
    <w:unhideWhenUsed/>
    <w:rsid w:val="002A45FF"/>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uiPriority w:val="20"/>
    <w:qFormat/>
    <w:locked/>
    <w:rsid w:val="002A45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0262">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929772349">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754621422">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fg.de/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ojtysiak@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71CD-CC28-4A2E-B3B6-4C22AD82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4684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5454</CharactersWithSpaces>
  <SharedDoc>false</SharedDoc>
  <HLinks>
    <vt:vector size="18" baseType="variant">
      <vt:variant>
        <vt:i4>851992</vt:i4>
      </vt:variant>
      <vt:variant>
        <vt:i4>3</vt:i4>
      </vt:variant>
      <vt:variant>
        <vt:i4>0</vt:i4>
      </vt:variant>
      <vt:variant>
        <vt:i4>5</vt:i4>
      </vt:variant>
      <vt:variant>
        <vt:lpwstr>http://www.dfg.de/en</vt:lpwstr>
      </vt:variant>
      <vt:variant>
        <vt:lpwstr/>
      </vt:variant>
      <vt:variant>
        <vt:i4>6946848</vt:i4>
      </vt:variant>
      <vt:variant>
        <vt:i4>0</vt:i4>
      </vt:variant>
      <vt:variant>
        <vt:i4>0</vt:i4>
      </vt:variant>
      <vt:variant>
        <vt:i4>5</vt:i4>
      </vt:variant>
      <vt:variant>
        <vt:lpwstr>http://www.fnp.org.pl/</vt:lpwstr>
      </vt:variant>
      <vt:variant>
        <vt:lpwstr/>
      </vt:variant>
      <vt:variant>
        <vt:i4>6946847</vt:i4>
      </vt:variant>
      <vt:variant>
        <vt:i4>0</vt:i4>
      </vt:variant>
      <vt:variant>
        <vt:i4>0</vt:i4>
      </vt:variant>
      <vt:variant>
        <vt:i4>5</vt:i4>
      </vt:variant>
      <vt:variant>
        <vt:lpwstr>mailto:wojtysiak@fnp.org.pl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dc:description/>
  <cp:lastModifiedBy>Dominika Wojtysiak</cp:lastModifiedBy>
  <cp:revision>3</cp:revision>
  <cp:lastPrinted>2017-11-03T13:14:00Z</cp:lastPrinted>
  <dcterms:created xsi:type="dcterms:W3CDTF">2026-04-15T11:06:00Z</dcterms:created>
  <dcterms:modified xsi:type="dcterms:W3CDTF">2026-04-15T11:08:00Z</dcterms:modified>
</cp:coreProperties>
</file>