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EB55F" w14:textId="0F93FADD" w:rsidR="0000136F" w:rsidRPr="00CB2837" w:rsidRDefault="00687E95" w:rsidP="00275568">
      <w:pPr>
        <w:spacing w:afterLines="120" w:after="288" w:line="276" w:lineRule="auto"/>
        <w:jc w:val="both"/>
        <w:rPr>
          <w:rFonts w:asciiTheme="majorHAnsi" w:hAnsiTheme="majorHAnsi" w:cstheme="majorHAnsi"/>
          <w:b/>
          <w:bCs/>
        </w:rPr>
      </w:pPr>
      <w:r w:rsidRPr="00CB2837">
        <w:rPr>
          <w:rFonts w:asciiTheme="majorHAnsi" w:hAnsiTheme="majorHAnsi" w:cstheme="majorHAnsi"/>
          <w:b/>
          <w:bCs/>
        </w:rPr>
        <w:t xml:space="preserve">Zaawansowane materiały fotoniczne i półprzewodnikowe dla technologii przyszłości </w:t>
      </w:r>
      <w:r w:rsidR="00E13339" w:rsidRPr="00CB2837">
        <w:rPr>
          <w:rFonts w:asciiTheme="majorHAnsi" w:hAnsiTheme="majorHAnsi" w:cstheme="majorHAnsi"/>
          <w:b/>
          <w:bCs/>
        </w:rPr>
        <w:t>–</w:t>
      </w:r>
      <w:r w:rsidRPr="00CB2837">
        <w:rPr>
          <w:rFonts w:asciiTheme="majorHAnsi" w:hAnsiTheme="majorHAnsi" w:cstheme="majorHAnsi"/>
          <w:b/>
          <w:bCs/>
        </w:rPr>
        <w:t xml:space="preserve"> projekt ENSEMBLE3</w:t>
      </w:r>
    </w:p>
    <w:p w14:paraId="047EB560" w14:textId="1389A811" w:rsidR="0000136F" w:rsidRPr="00CB2837" w:rsidRDefault="00687E95" w:rsidP="00275568">
      <w:pPr>
        <w:spacing w:afterLines="120" w:after="288" w:line="276" w:lineRule="auto"/>
        <w:jc w:val="both"/>
        <w:rPr>
          <w:rFonts w:asciiTheme="majorHAnsi" w:hAnsiTheme="majorHAnsi" w:cstheme="majorHAnsi"/>
          <w:b/>
          <w:bCs/>
          <w:sz w:val="18"/>
          <w:szCs w:val="18"/>
        </w:rPr>
      </w:pPr>
      <w:r w:rsidRPr="00CB2837">
        <w:rPr>
          <w:rFonts w:asciiTheme="majorHAnsi" w:hAnsiTheme="majorHAnsi" w:cstheme="majorHAnsi"/>
          <w:b/>
          <w:bCs/>
          <w:sz w:val="18"/>
          <w:szCs w:val="18"/>
        </w:rPr>
        <w:t>Rozwój współczesnych technologii komunikacyjnych, energetycznych i optoelektronicznych w dużej mierze zależy od dostępności materiałów o precyzyjnie kontrolowanych właściwościach elektromagnetycznych. Projekt ENSEMBLE3 koncentruje się na badaniach nad wzrostem kryształów oraz projektowaniu nowych materiałów funkcjonalnych, które mogą znaleźć zastosowanie m.in. w fotonice, telekomunikacji, energetyce czy zaawansowanych systemach detekcji. Celem projektu ENSEMBLE3 jest dalsze budowanie międzynarodowej pozycji centrum badawczego specjalizującego się w tej dziedzinie oraz rozwój technologii o</w:t>
      </w:r>
      <w:r w:rsidR="00D36041" w:rsidRPr="00CB2837">
        <w:rPr>
          <w:rFonts w:asciiTheme="majorHAnsi" w:hAnsiTheme="majorHAnsi" w:cstheme="majorHAnsi"/>
          <w:b/>
          <w:bCs/>
          <w:sz w:val="18"/>
          <w:szCs w:val="18"/>
        </w:rPr>
        <w:t> </w:t>
      </w:r>
      <w:r w:rsidRPr="00CB2837">
        <w:rPr>
          <w:rFonts w:asciiTheme="majorHAnsi" w:hAnsiTheme="majorHAnsi" w:cstheme="majorHAnsi"/>
          <w:b/>
          <w:bCs/>
          <w:sz w:val="18"/>
          <w:szCs w:val="18"/>
        </w:rPr>
        <w:t>potencjale aplikacyjnym.</w:t>
      </w:r>
    </w:p>
    <w:p w14:paraId="047EB561" w14:textId="05BBC599" w:rsidR="0000136F" w:rsidRPr="00CB2837" w:rsidRDefault="00687E95"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To kolejny etap budowy i rozwoju ENSEMBLE3 jako miejsca, w którym badania naukowe i prace rozwojowe prowadzą bezpośrednio do praktycznych zastosowań. Zespół pracuje nad trzema grupami materiałów: materiałami eutektycznymi zawierającymi fazy tlenkowe, izolator</w:t>
      </w:r>
      <w:r w:rsidR="00421AA0" w:rsidRPr="00CB2837">
        <w:rPr>
          <w:rFonts w:asciiTheme="majorHAnsi" w:hAnsiTheme="majorHAnsi" w:cstheme="majorHAnsi"/>
          <w:sz w:val="18"/>
          <w:szCs w:val="18"/>
        </w:rPr>
        <w:t>y</w:t>
      </w:r>
      <w:r w:rsidRPr="00CB2837">
        <w:rPr>
          <w:rFonts w:asciiTheme="majorHAnsi" w:hAnsiTheme="majorHAnsi" w:cstheme="majorHAnsi"/>
          <w:sz w:val="18"/>
          <w:szCs w:val="18"/>
        </w:rPr>
        <w:t xml:space="preserve"> topologiczn</w:t>
      </w:r>
      <w:r w:rsidR="00421AA0" w:rsidRPr="00CB2837">
        <w:rPr>
          <w:rFonts w:asciiTheme="majorHAnsi" w:hAnsiTheme="majorHAnsi" w:cstheme="majorHAnsi"/>
          <w:sz w:val="18"/>
          <w:szCs w:val="18"/>
        </w:rPr>
        <w:t>e</w:t>
      </w:r>
      <w:r w:rsidRPr="00CB2837">
        <w:rPr>
          <w:rFonts w:asciiTheme="majorHAnsi" w:hAnsiTheme="majorHAnsi" w:cstheme="majorHAnsi"/>
          <w:sz w:val="18"/>
          <w:szCs w:val="18"/>
        </w:rPr>
        <w:t xml:space="preserve"> i</w:t>
      </w:r>
      <w:r w:rsidR="00421AA0" w:rsidRPr="00CB2837">
        <w:rPr>
          <w:rFonts w:asciiTheme="majorHAnsi" w:hAnsiTheme="majorHAnsi" w:cstheme="majorHAnsi"/>
          <w:sz w:val="18"/>
          <w:szCs w:val="18"/>
        </w:rPr>
        <w:t xml:space="preserve"> </w:t>
      </w:r>
      <w:r w:rsidRPr="00CB2837">
        <w:rPr>
          <w:rFonts w:asciiTheme="majorHAnsi" w:hAnsiTheme="majorHAnsi" w:cstheme="majorHAnsi"/>
          <w:sz w:val="18"/>
          <w:szCs w:val="18"/>
        </w:rPr>
        <w:t>związki półprzewodnikow</w:t>
      </w:r>
      <w:r w:rsidR="00421AA0" w:rsidRPr="00CB2837">
        <w:rPr>
          <w:rFonts w:asciiTheme="majorHAnsi" w:hAnsiTheme="majorHAnsi" w:cstheme="majorHAnsi"/>
          <w:sz w:val="18"/>
          <w:szCs w:val="18"/>
        </w:rPr>
        <w:t>e</w:t>
      </w:r>
      <w:r w:rsidRPr="00CB2837">
        <w:rPr>
          <w:rFonts w:asciiTheme="majorHAnsi" w:hAnsiTheme="majorHAnsi" w:cstheme="majorHAnsi"/>
          <w:sz w:val="18"/>
          <w:szCs w:val="18"/>
        </w:rPr>
        <w:t xml:space="preserve"> III</w:t>
      </w:r>
      <w:r w:rsidR="00D36041" w:rsidRPr="00CB2837">
        <w:rPr>
          <w:rFonts w:asciiTheme="majorHAnsi" w:hAnsiTheme="majorHAnsi" w:cstheme="majorHAnsi"/>
          <w:sz w:val="18"/>
          <w:szCs w:val="18"/>
        </w:rPr>
        <w:t>-</w:t>
      </w:r>
      <w:r w:rsidRPr="00CB2837">
        <w:rPr>
          <w:rFonts w:asciiTheme="majorHAnsi" w:hAnsiTheme="majorHAnsi" w:cstheme="majorHAnsi"/>
          <w:sz w:val="18"/>
          <w:szCs w:val="18"/>
        </w:rPr>
        <w:t>V, nanokompozytami szklanymi domieszkowanymi nanocząstkami oraz monokryształami materiałów tlenkowych. Każda z tych grup daje inne możliwości kształtowania właściwości optycznych i elektronicznych materiałów.</w:t>
      </w:r>
    </w:p>
    <w:p w14:paraId="047EB562" w14:textId="23A64C71" w:rsidR="0000136F" w:rsidRPr="00CB2837" w:rsidRDefault="00687E95"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 xml:space="preserve">Opracowywane rozwiązania mają znaleźć zastosowanie w trzech strategicznych obszarach: </w:t>
      </w:r>
      <w:r w:rsidR="008C0A4D" w:rsidRPr="00CB2837">
        <w:rPr>
          <w:rFonts w:asciiTheme="majorHAnsi" w:hAnsiTheme="majorHAnsi" w:cstheme="majorHAnsi"/>
          <w:sz w:val="18"/>
          <w:szCs w:val="18"/>
        </w:rPr>
        <w:t>fotonice</w:t>
      </w:r>
      <w:r w:rsidRPr="00CB2837">
        <w:rPr>
          <w:rFonts w:asciiTheme="majorHAnsi" w:hAnsiTheme="majorHAnsi" w:cstheme="majorHAnsi"/>
          <w:sz w:val="18"/>
          <w:szCs w:val="18"/>
        </w:rPr>
        <w:t>, komunikacji i energii. W</w:t>
      </w:r>
      <w:r w:rsidR="00BF4921">
        <w:rPr>
          <w:rFonts w:asciiTheme="majorHAnsi" w:hAnsiTheme="majorHAnsi" w:cstheme="majorHAnsi"/>
          <w:sz w:val="18"/>
          <w:szCs w:val="18"/>
        </w:rPr>
        <w:t> </w:t>
      </w:r>
      <w:r w:rsidRPr="00CB2837">
        <w:rPr>
          <w:rFonts w:asciiTheme="majorHAnsi" w:hAnsiTheme="majorHAnsi" w:cstheme="majorHAnsi"/>
          <w:sz w:val="18"/>
          <w:szCs w:val="18"/>
        </w:rPr>
        <w:t>praktyce oznacza to rozwój technologii służących m.in. przetwarzaniu i kontroli światła (fotonika i</w:t>
      </w:r>
      <w:r w:rsidR="00D36041" w:rsidRPr="00CB2837">
        <w:rPr>
          <w:rFonts w:asciiTheme="majorHAnsi" w:hAnsiTheme="majorHAnsi" w:cstheme="majorHAnsi"/>
          <w:sz w:val="18"/>
          <w:szCs w:val="18"/>
        </w:rPr>
        <w:t> </w:t>
      </w:r>
      <w:r w:rsidRPr="00CB2837">
        <w:rPr>
          <w:rFonts w:asciiTheme="majorHAnsi" w:hAnsiTheme="majorHAnsi" w:cstheme="majorHAnsi"/>
          <w:sz w:val="18"/>
          <w:szCs w:val="18"/>
        </w:rPr>
        <w:t>optoelektronika), nowoczesnej transmisji sygnałów oraz efektywnemu wykorzystaniu energii. Obecny etap projektu koncentruje się na przyspieszeniu rozwoju tych technologii oraz zwiększeniu ich gotowości do wdrożeń.</w:t>
      </w:r>
    </w:p>
    <w:p w14:paraId="047EB563" w14:textId="1D63EEBB" w:rsidR="0000136F" w:rsidRPr="00CB2837" w:rsidRDefault="00687E95"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Wśród planowanych zastosowań znajdują się m.in. zintegrowane izolatory optyczne, produkty oparte na kryształach fotonicznych, szerokopasmowe fotodetektory, szybko reagujące ekrany scyntylacyjne, materiały dla komunikacji bezprzewodowej, laserowe źródła światła w nanoplazmonicznej wnęce, a także technologie konwersji energii słonecznej na energię elektryczną i produkcji wodoru. Ich rozwój ma umożliwić wykorzystanie nowych materiałów w nowoczesnych gałęziach przemysłu oraz przyczynić się do rozwiązywania złożonych problemów badawczych.</w:t>
      </w:r>
    </w:p>
    <w:p w14:paraId="047EB565" w14:textId="2D726141" w:rsidR="0000136F" w:rsidRPr="00CB2837" w:rsidRDefault="00687E95"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 xml:space="preserve">Projekt ENSEMBLE3 ma być przestrzenią, w której badania naukowe i innowacje technologiczne przenikają się, tworząc fundament dla technologii przyszłości i wspierając zrównoważony rozwój. </w:t>
      </w:r>
    </w:p>
    <w:p w14:paraId="047EB566" w14:textId="4A9E6988" w:rsidR="0000136F" w:rsidRPr="00CB2837" w:rsidRDefault="00687E95"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b/>
          <w:bCs/>
          <w:sz w:val="18"/>
          <w:szCs w:val="18"/>
        </w:rPr>
        <w:t>BIOGRAM GŁÓWNEGO WYKONAWCY</w:t>
      </w:r>
      <w:r w:rsidR="007A1692" w:rsidRPr="00CB2837">
        <w:rPr>
          <w:rFonts w:asciiTheme="majorHAnsi" w:hAnsiTheme="majorHAnsi" w:cstheme="majorHAnsi"/>
          <w:b/>
          <w:bCs/>
          <w:sz w:val="18"/>
          <w:szCs w:val="18"/>
        </w:rPr>
        <w:t>:</w:t>
      </w:r>
    </w:p>
    <w:p w14:paraId="040E7354" w14:textId="75A2E97D" w:rsidR="00B62E12" w:rsidRDefault="005956A2" w:rsidP="00B62E12">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Dorota A. Pawlak (DAP)</w:t>
      </w:r>
      <w:r w:rsidR="009F1BA3" w:rsidRPr="00CB2837">
        <w:rPr>
          <w:rFonts w:asciiTheme="majorHAnsi" w:hAnsiTheme="majorHAnsi" w:cstheme="majorHAnsi"/>
          <w:sz w:val="18"/>
          <w:szCs w:val="18"/>
        </w:rPr>
        <w:t xml:space="preserve">, </w:t>
      </w:r>
      <w:r w:rsidRPr="00CB2837">
        <w:rPr>
          <w:rFonts w:asciiTheme="majorHAnsi" w:hAnsiTheme="majorHAnsi" w:cstheme="majorHAnsi"/>
          <w:sz w:val="18"/>
          <w:szCs w:val="18"/>
        </w:rPr>
        <w:t>prezes Centrum Doskonałości ENSEMBLE3 (E3) w Warszawie. DAP kieruje grupą Technologii Materiałów Funkcjonalnych, która pracuje nad nowymi materiałami o specjalnych właściwościach optycznych i potencjalnych</w:t>
      </w:r>
      <w:r w:rsidR="00BF4921">
        <w:rPr>
          <w:rFonts w:asciiTheme="majorHAnsi" w:hAnsiTheme="majorHAnsi" w:cstheme="majorHAnsi"/>
          <w:sz w:val="18"/>
          <w:szCs w:val="18"/>
        </w:rPr>
        <w:t xml:space="preserve"> </w:t>
      </w:r>
      <w:r w:rsidRPr="00CB2837">
        <w:rPr>
          <w:rFonts w:asciiTheme="majorHAnsi" w:hAnsiTheme="majorHAnsi" w:cstheme="majorHAnsi"/>
          <w:sz w:val="18"/>
          <w:szCs w:val="18"/>
        </w:rPr>
        <w:t>zastosowaniach w takich dziedzinach jak fotonika, optoelektronika, medycyna i</w:t>
      </w:r>
      <w:r w:rsidR="00B62E12">
        <w:rPr>
          <w:rFonts w:asciiTheme="majorHAnsi" w:hAnsiTheme="majorHAnsi" w:cstheme="majorHAnsi"/>
          <w:sz w:val="18"/>
          <w:szCs w:val="18"/>
        </w:rPr>
        <w:t xml:space="preserve"> </w:t>
      </w:r>
      <w:r w:rsidRPr="00CB2837">
        <w:rPr>
          <w:rFonts w:asciiTheme="majorHAnsi" w:hAnsiTheme="majorHAnsi" w:cstheme="majorHAnsi"/>
          <w:sz w:val="18"/>
          <w:szCs w:val="18"/>
        </w:rPr>
        <w:t>fotoelektrochemia.</w:t>
      </w:r>
      <w:r w:rsidR="00B62E12">
        <w:rPr>
          <w:rFonts w:asciiTheme="majorHAnsi" w:hAnsiTheme="majorHAnsi" w:cstheme="majorHAnsi"/>
          <w:sz w:val="18"/>
          <w:szCs w:val="18"/>
        </w:rPr>
        <w:t xml:space="preserve"> </w:t>
      </w:r>
      <w:r w:rsidR="009F1BA3" w:rsidRPr="00CB2837">
        <w:rPr>
          <w:rFonts w:asciiTheme="majorHAnsi" w:hAnsiTheme="majorHAnsi" w:cstheme="majorHAnsi"/>
          <w:sz w:val="18"/>
          <w:szCs w:val="18"/>
        </w:rPr>
        <w:t xml:space="preserve">Koordynowała/koordynuje </w:t>
      </w:r>
      <w:r w:rsidR="00D66774" w:rsidRPr="00CB2837">
        <w:rPr>
          <w:rFonts w:asciiTheme="majorHAnsi" w:hAnsiTheme="majorHAnsi" w:cstheme="majorHAnsi"/>
          <w:sz w:val="18"/>
          <w:szCs w:val="18"/>
        </w:rPr>
        <w:t>prestiżowe</w:t>
      </w:r>
      <w:r w:rsidR="009F1BA3" w:rsidRPr="00CB2837">
        <w:rPr>
          <w:rFonts w:asciiTheme="majorHAnsi" w:hAnsiTheme="majorHAnsi" w:cstheme="majorHAnsi"/>
          <w:sz w:val="18"/>
          <w:szCs w:val="18"/>
        </w:rPr>
        <w:t xml:space="preserve"> projek</w:t>
      </w:r>
      <w:r w:rsidR="00D66774" w:rsidRPr="00CB2837">
        <w:rPr>
          <w:rFonts w:asciiTheme="majorHAnsi" w:hAnsiTheme="majorHAnsi" w:cstheme="majorHAnsi"/>
          <w:sz w:val="18"/>
          <w:szCs w:val="18"/>
        </w:rPr>
        <w:t xml:space="preserve">ty w tym: </w:t>
      </w:r>
      <w:r w:rsidRPr="00CB2837">
        <w:rPr>
          <w:rFonts w:asciiTheme="majorHAnsi" w:hAnsiTheme="majorHAnsi" w:cstheme="majorHAnsi"/>
          <w:sz w:val="18"/>
          <w:szCs w:val="18"/>
        </w:rPr>
        <w:t>pierwsz</w:t>
      </w:r>
      <w:r w:rsidR="00D66774" w:rsidRPr="00CB2837">
        <w:rPr>
          <w:rFonts w:asciiTheme="majorHAnsi" w:hAnsiTheme="majorHAnsi" w:cstheme="majorHAnsi"/>
          <w:sz w:val="18"/>
          <w:szCs w:val="18"/>
        </w:rPr>
        <w:t>y</w:t>
      </w:r>
      <w:r w:rsidRPr="00CB2837">
        <w:rPr>
          <w:rFonts w:asciiTheme="majorHAnsi" w:hAnsiTheme="majorHAnsi" w:cstheme="majorHAnsi"/>
          <w:sz w:val="18"/>
          <w:szCs w:val="18"/>
        </w:rPr>
        <w:t xml:space="preserve"> </w:t>
      </w:r>
      <w:r w:rsidR="00D66774" w:rsidRPr="00CB2837">
        <w:rPr>
          <w:rFonts w:asciiTheme="majorHAnsi" w:hAnsiTheme="majorHAnsi" w:cstheme="majorHAnsi"/>
          <w:sz w:val="18"/>
          <w:szCs w:val="18"/>
        </w:rPr>
        <w:t>projekt europejski w</w:t>
      </w:r>
      <w:r w:rsidR="00D36041" w:rsidRPr="00CB2837">
        <w:rPr>
          <w:rFonts w:asciiTheme="majorHAnsi" w:hAnsiTheme="majorHAnsi" w:cstheme="majorHAnsi"/>
          <w:sz w:val="18"/>
          <w:szCs w:val="18"/>
        </w:rPr>
        <w:t> </w:t>
      </w:r>
      <w:r w:rsidR="00D66774" w:rsidRPr="00CB2837">
        <w:rPr>
          <w:rFonts w:asciiTheme="majorHAnsi" w:hAnsiTheme="majorHAnsi" w:cstheme="majorHAnsi"/>
          <w:sz w:val="18"/>
          <w:szCs w:val="18"/>
        </w:rPr>
        <w:t>ramach 7</w:t>
      </w:r>
      <w:r w:rsidR="007E3946" w:rsidRPr="00CB2837">
        <w:rPr>
          <w:rFonts w:asciiTheme="majorHAnsi" w:hAnsiTheme="majorHAnsi" w:cstheme="majorHAnsi"/>
          <w:sz w:val="18"/>
          <w:szCs w:val="18"/>
        </w:rPr>
        <w:t>-</w:t>
      </w:r>
      <w:r w:rsidR="00D66774" w:rsidRPr="00CB2837">
        <w:rPr>
          <w:rFonts w:asciiTheme="majorHAnsi" w:hAnsiTheme="majorHAnsi" w:cstheme="majorHAnsi"/>
          <w:sz w:val="18"/>
          <w:szCs w:val="18"/>
        </w:rPr>
        <w:t>ego Programu Ramowego</w:t>
      </w:r>
      <w:r w:rsidRPr="00CB2837">
        <w:rPr>
          <w:rFonts w:asciiTheme="majorHAnsi" w:hAnsiTheme="majorHAnsi" w:cstheme="majorHAnsi"/>
          <w:sz w:val="18"/>
          <w:szCs w:val="18"/>
        </w:rPr>
        <w:t>; jed</w:t>
      </w:r>
      <w:r w:rsidR="00D66774" w:rsidRPr="00CB2837">
        <w:rPr>
          <w:rFonts w:asciiTheme="majorHAnsi" w:hAnsiTheme="majorHAnsi" w:cstheme="majorHAnsi"/>
          <w:sz w:val="18"/>
          <w:szCs w:val="18"/>
        </w:rPr>
        <w:t>en</w:t>
      </w:r>
      <w:r w:rsidRPr="00CB2837">
        <w:rPr>
          <w:rFonts w:asciiTheme="majorHAnsi" w:hAnsiTheme="majorHAnsi" w:cstheme="majorHAnsi"/>
          <w:sz w:val="18"/>
          <w:szCs w:val="18"/>
        </w:rPr>
        <w:t xml:space="preserve"> z trzech pierwszych </w:t>
      </w:r>
      <w:r w:rsidR="009F1BA3" w:rsidRPr="00CB2837">
        <w:rPr>
          <w:rFonts w:asciiTheme="majorHAnsi" w:hAnsiTheme="majorHAnsi" w:cstheme="majorHAnsi"/>
          <w:sz w:val="18"/>
          <w:szCs w:val="18"/>
        </w:rPr>
        <w:t xml:space="preserve">polskich </w:t>
      </w:r>
      <w:r w:rsidRPr="00CB2837">
        <w:rPr>
          <w:rFonts w:asciiTheme="majorHAnsi" w:hAnsiTheme="majorHAnsi" w:cstheme="majorHAnsi"/>
          <w:sz w:val="18"/>
          <w:szCs w:val="18"/>
        </w:rPr>
        <w:t>projektów</w:t>
      </w:r>
      <w:r w:rsidR="009F1BA3" w:rsidRPr="00CB2837">
        <w:rPr>
          <w:rFonts w:asciiTheme="majorHAnsi" w:hAnsiTheme="majorHAnsi" w:cstheme="majorHAnsi"/>
          <w:sz w:val="18"/>
          <w:szCs w:val="18"/>
        </w:rPr>
        <w:t xml:space="preserve"> „Teaming for Excellence”</w:t>
      </w:r>
      <w:r w:rsidRPr="00CB2837">
        <w:rPr>
          <w:rFonts w:asciiTheme="majorHAnsi" w:hAnsiTheme="majorHAnsi" w:cstheme="majorHAnsi"/>
          <w:sz w:val="18"/>
          <w:szCs w:val="18"/>
        </w:rPr>
        <w:t xml:space="preserve">; </w:t>
      </w:r>
      <w:r w:rsidR="00D66774" w:rsidRPr="00CB2837">
        <w:rPr>
          <w:rFonts w:asciiTheme="majorHAnsi" w:hAnsiTheme="majorHAnsi" w:cstheme="majorHAnsi"/>
          <w:sz w:val="18"/>
          <w:szCs w:val="18"/>
        </w:rPr>
        <w:t xml:space="preserve">projekty </w:t>
      </w:r>
      <w:r w:rsidRPr="00CB2837">
        <w:rPr>
          <w:rFonts w:asciiTheme="majorHAnsi" w:hAnsiTheme="majorHAnsi" w:cstheme="majorHAnsi"/>
          <w:sz w:val="18"/>
          <w:szCs w:val="18"/>
        </w:rPr>
        <w:t>Międzynarodow</w:t>
      </w:r>
      <w:r w:rsidR="0075329D" w:rsidRPr="00CB2837">
        <w:rPr>
          <w:rFonts w:asciiTheme="majorHAnsi" w:hAnsiTheme="majorHAnsi" w:cstheme="majorHAnsi"/>
          <w:sz w:val="18"/>
          <w:szCs w:val="18"/>
        </w:rPr>
        <w:t>ej</w:t>
      </w:r>
      <w:r w:rsidRPr="00CB2837">
        <w:rPr>
          <w:rFonts w:asciiTheme="majorHAnsi" w:hAnsiTheme="majorHAnsi" w:cstheme="majorHAnsi"/>
          <w:sz w:val="18"/>
          <w:szCs w:val="18"/>
        </w:rPr>
        <w:t xml:space="preserve"> Agend</w:t>
      </w:r>
      <w:r w:rsidR="004367AA" w:rsidRPr="00CB2837">
        <w:rPr>
          <w:rFonts w:asciiTheme="majorHAnsi" w:hAnsiTheme="majorHAnsi" w:cstheme="majorHAnsi"/>
          <w:sz w:val="18"/>
          <w:szCs w:val="18"/>
        </w:rPr>
        <w:t>y</w:t>
      </w:r>
      <w:r w:rsidRPr="00CB2837">
        <w:rPr>
          <w:rFonts w:asciiTheme="majorHAnsi" w:hAnsiTheme="majorHAnsi" w:cstheme="majorHAnsi"/>
          <w:sz w:val="18"/>
          <w:szCs w:val="18"/>
        </w:rPr>
        <w:t xml:space="preserve"> Badawcz</w:t>
      </w:r>
      <w:r w:rsidR="0075329D" w:rsidRPr="00CB2837">
        <w:rPr>
          <w:rFonts w:asciiTheme="majorHAnsi" w:hAnsiTheme="majorHAnsi" w:cstheme="majorHAnsi"/>
          <w:sz w:val="18"/>
          <w:szCs w:val="18"/>
        </w:rPr>
        <w:t>ej</w:t>
      </w:r>
      <w:r w:rsidR="00D66774" w:rsidRPr="00CB2837">
        <w:rPr>
          <w:rFonts w:asciiTheme="majorHAnsi" w:hAnsiTheme="majorHAnsi" w:cstheme="majorHAnsi"/>
          <w:sz w:val="18"/>
          <w:szCs w:val="18"/>
        </w:rPr>
        <w:t xml:space="preserve"> oraz </w:t>
      </w:r>
      <w:r w:rsidRPr="00CB2837">
        <w:rPr>
          <w:rFonts w:asciiTheme="majorHAnsi" w:hAnsiTheme="majorHAnsi" w:cstheme="majorHAnsi"/>
          <w:sz w:val="18"/>
          <w:szCs w:val="18"/>
        </w:rPr>
        <w:t xml:space="preserve">TEAM Fundacji na rzecz Nauki Polskiej; MAESTRO Narodowego Centrum Nauki. </w:t>
      </w:r>
      <w:r w:rsidR="004367AA" w:rsidRPr="00CB2837">
        <w:rPr>
          <w:rFonts w:asciiTheme="majorHAnsi" w:hAnsiTheme="majorHAnsi" w:cstheme="majorHAnsi"/>
          <w:sz w:val="18"/>
          <w:szCs w:val="18"/>
        </w:rPr>
        <w:t>Obecnie</w:t>
      </w:r>
      <w:r w:rsidR="00D66774" w:rsidRPr="00CB2837">
        <w:rPr>
          <w:rFonts w:asciiTheme="majorHAnsi" w:hAnsiTheme="majorHAnsi" w:cstheme="majorHAnsi"/>
          <w:sz w:val="18"/>
          <w:szCs w:val="18"/>
        </w:rPr>
        <w:t xml:space="preserve"> </w:t>
      </w:r>
      <w:r w:rsidRPr="00CB2837">
        <w:rPr>
          <w:rFonts w:asciiTheme="majorHAnsi" w:hAnsiTheme="majorHAnsi" w:cstheme="majorHAnsi"/>
          <w:sz w:val="18"/>
          <w:szCs w:val="18"/>
        </w:rPr>
        <w:t xml:space="preserve">DAP </w:t>
      </w:r>
      <w:r w:rsidR="00E13339" w:rsidRPr="00CB2837">
        <w:rPr>
          <w:rFonts w:asciiTheme="majorHAnsi" w:hAnsiTheme="majorHAnsi" w:cstheme="majorHAnsi"/>
          <w:sz w:val="18"/>
          <w:szCs w:val="18"/>
        </w:rPr>
        <w:t>–</w:t>
      </w:r>
      <w:r w:rsidR="00D66774" w:rsidRPr="00CB2837">
        <w:rPr>
          <w:rFonts w:asciiTheme="majorHAnsi" w:hAnsiTheme="majorHAnsi" w:cstheme="majorHAnsi"/>
          <w:sz w:val="18"/>
          <w:szCs w:val="18"/>
        </w:rPr>
        <w:t xml:space="preserve"> </w:t>
      </w:r>
      <w:r w:rsidRPr="00CB2837">
        <w:rPr>
          <w:rFonts w:asciiTheme="majorHAnsi" w:hAnsiTheme="majorHAnsi" w:cstheme="majorHAnsi"/>
          <w:sz w:val="18"/>
          <w:szCs w:val="18"/>
        </w:rPr>
        <w:t xml:space="preserve">prezes Polskiego Towarzystwa Wzrostu Kryształów; </w:t>
      </w:r>
      <w:r w:rsidR="009F1BA3" w:rsidRPr="00CB2837">
        <w:rPr>
          <w:rFonts w:asciiTheme="majorHAnsi" w:hAnsiTheme="majorHAnsi" w:cstheme="majorHAnsi"/>
          <w:sz w:val="18"/>
          <w:szCs w:val="18"/>
        </w:rPr>
        <w:t>jed</w:t>
      </w:r>
      <w:r w:rsidR="00D66774" w:rsidRPr="00CB2837">
        <w:rPr>
          <w:rFonts w:asciiTheme="majorHAnsi" w:hAnsiTheme="majorHAnsi" w:cstheme="majorHAnsi"/>
          <w:sz w:val="18"/>
          <w:szCs w:val="18"/>
        </w:rPr>
        <w:t>en</w:t>
      </w:r>
      <w:r w:rsidR="009F1BA3" w:rsidRPr="00CB2837">
        <w:rPr>
          <w:rFonts w:asciiTheme="majorHAnsi" w:hAnsiTheme="majorHAnsi" w:cstheme="majorHAnsi"/>
          <w:sz w:val="18"/>
          <w:szCs w:val="18"/>
        </w:rPr>
        <w:t xml:space="preserve"> z</w:t>
      </w:r>
      <w:r w:rsidR="00D36041" w:rsidRPr="00CB2837">
        <w:rPr>
          <w:rFonts w:asciiTheme="majorHAnsi" w:hAnsiTheme="majorHAnsi" w:cstheme="majorHAnsi"/>
          <w:sz w:val="18"/>
          <w:szCs w:val="18"/>
        </w:rPr>
        <w:t> </w:t>
      </w:r>
      <w:r w:rsidR="009F1BA3" w:rsidRPr="00CB2837">
        <w:rPr>
          <w:rFonts w:asciiTheme="majorHAnsi" w:hAnsiTheme="majorHAnsi" w:cstheme="majorHAnsi"/>
          <w:sz w:val="18"/>
          <w:szCs w:val="18"/>
        </w:rPr>
        <w:t>dyrektorów</w:t>
      </w:r>
      <w:r w:rsidRPr="00CB2837">
        <w:rPr>
          <w:rFonts w:asciiTheme="majorHAnsi" w:hAnsiTheme="majorHAnsi" w:cstheme="majorHAnsi"/>
          <w:sz w:val="18"/>
          <w:szCs w:val="18"/>
        </w:rPr>
        <w:t xml:space="preserve"> </w:t>
      </w:r>
      <w:r w:rsidR="00D66774" w:rsidRPr="00CB2837">
        <w:rPr>
          <w:rFonts w:asciiTheme="majorHAnsi" w:hAnsiTheme="majorHAnsi" w:cstheme="majorHAnsi"/>
          <w:sz w:val="18"/>
          <w:szCs w:val="18"/>
        </w:rPr>
        <w:t>Wirtualnego Instytutu METAMORPHOSE VI AISBL; członek zarządu Photonics21 oraz KRAB;</w:t>
      </w:r>
      <w:r w:rsidR="009F1BA3" w:rsidRPr="00CB2837">
        <w:rPr>
          <w:rFonts w:asciiTheme="majorHAnsi" w:hAnsiTheme="majorHAnsi" w:cstheme="majorHAnsi"/>
          <w:sz w:val="18"/>
          <w:szCs w:val="18"/>
        </w:rPr>
        <w:t xml:space="preserve"> reprezentuje </w:t>
      </w:r>
      <w:r w:rsidR="004367AA" w:rsidRPr="00CB2837">
        <w:rPr>
          <w:rFonts w:asciiTheme="majorHAnsi" w:hAnsiTheme="majorHAnsi" w:cstheme="majorHAnsi"/>
          <w:sz w:val="18"/>
          <w:szCs w:val="18"/>
        </w:rPr>
        <w:t>E</w:t>
      </w:r>
      <w:r w:rsidR="009F1BA3" w:rsidRPr="00CB2837">
        <w:rPr>
          <w:rFonts w:asciiTheme="majorHAnsi" w:hAnsiTheme="majorHAnsi" w:cstheme="majorHAnsi"/>
          <w:sz w:val="18"/>
          <w:szCs w:val="18"/>
        </w:rPr>
        <w:t xml:space="preserve">3 w </w:t>
      </w:r>
      <w:r w:rsidR="00D66774" w:rsidRPr="00CB2837">
        <w:rPr>
          <w:rFonts w:asciiTheme="majorHAnsi" w:hAnsiTheme="majorHAnsi" w:cstheme="majorHAnsi"/>
          <w:sz w:val="18"/>
          <w:szCs w:val="18"/>
        </w:rPr>
        <w:t xml:space="preserve">Radzie Technologicznej ds. Zaawansowanych Materiałów </w:t>
      </w:r>
      <w:r w:rsidR="009F1BA3" w:rsidRPr="00CB2837">
        <w:rPr>
          <w:rFonts w:asciiTheme="majorHAnsi" w:hAnsiTheme="majorHAnsi" w:cstheme="majorHAnsi"/>
          <w:sz w:val="18"/>
          <w:szCs w:val="18"/>
        </w:rPr>
        <w:t xml:space="preserve">powołanej przez Komisję Europejską, gdzie </w:t>
      </w:r>
      <w:r w:rsidR="00D66774" w:rsidRPr="00CB2837">
        <w:rPr>
          <w:rFonts w:asciiTheme="majorHAnsi" w:hAnsiTheme="majorHAnsi" w:cstheme="majorHAnsi"/>
          <w:sz w:val="18"/>
          <w:szCs w:val="18"/>
        </w:rPr>
        <w:t>E</w:t>
      </w:r>
      <w:r w:rsidR="009F1BA3" w:rsidRPr="00CB2837">
        <w:rPr>
          <w:rFonts w:asciiTheme="majorHAnsi" w:hAnsiTheme="majorHAnsi" w:cstheme="majorHAnsi"/>
          <w:sz w:val="18"/>
          <w:szCs w:val="18"/>
        </w:rPr>
        <w:t xml:space="preserve">3 </w:t>
      </w:r>
      <w:r w:rsidR="004367AA" w:rsidRPr="00CB2837">
        <w:rPr>
          <w:rFonts w:asciiTheme="majorHAnsi" w:hAnsiTheme="majorHAnsi" w:cstheme="majorHAnsi"/>
          <w:sz w:val="18"/>
          <w:szCs w:val="18"/>
        </w:rPr>
        <w:t>jest</w:t>
      </w:r>
      <w:r w:rsidR="009F1BA3" w:rsidRPr="00CB2837">
        <w:rPr>
          <w:rFonts w:asciiTheme="majorHAnsi" w:hAnsiTheme="majorHAnsi" w:cstheme="majorHAnsi"/>
          <w:sz w:val="18"/>
          <w:szCs w:val="18"/>
        </w:rPr>
        <w:t xml:space="preserve"> jedn</w:t>
      </w:r>
      <w:r w:rsidR="004367AA" w:rsidRPr="00CB2837">
        <w:rPr>
          <w:rFonts w:asciiTheme="majorHAnsi" w:hAnsiTheme="majorHAnsi" w:cstheme="majorHAnsi"/>
          <w:sz w:val="18"/>
          <w:szCs w:val="18"/>
        </w:rPr>
        <w:t>ą</w:t>
      </w:r>
      <w:r w:rsidR="009F1BA3" w:rsidRPr="00CB2837">
        <w:rPr>
          <w:rFonts w:asciiTheme="majorHAnsi" w:hAnsiTheme="majorHAnsi" w:cstheme="majorHAnsi"/>
          <w:sz w:val="18"/>
          <w:szCs w:val="18"/>
        </w:rPr>
        <w:t xml:space="preserve"> z siedmiu </w:t>
      </w:r>
      <w:r w:rsidR="004367AA" w:rsidRPr="00CB2837">
        <w:rPr>
          <w:rFonts w:asciiTheme="majorHAnsi" w:hAnsiTheme="majorHAnsi" w:cstheme="majorHAnsi"/>
          <w:sz w:val="18"/>
          <w:szCs w:val="18"/>
        </w:rPr>
        <w:t xml:space="preserve">europejskich </w:t>
      </w:r>
      <w:r w:rsidR="009F1BA3" w:rsidRPr="00CB2837">
        <w:rPr>
          <w:rFonts w:asciiTheme="majorHAnsi" w:hAnsiTheme="majorHAnsi" w:cstheme="majorHAnsi"/>
          <w:sz w:val="18"/>
          <w:szCs w:val="18"/>
        </w:rPr>
        <w:t>instytucji badawczych.</w:t>
      </w:r>
    </w:p>
    <w:p w14:paraId="396B07C7" w14:textId="77777777" w:rsidR="00B62E12" w:rsidRDefault="00B62E12" w:rsidP="00B62E12">
      <w:pPr>
        <w:spacing w:afterLines="120" w:after="288" w:line="276" w:lineRule="auto"/>
        <w:jc w:val="center"/>
        <w:rPr>
          <w:rFonts w:asciiTheme="majorHAnsi" w:hAnsiTheme="majorHAnsi" w:cstheme="majorHAnsi"/>
          <w:sz w:val="18"/>
          <w:szCs w:val="18"/>
        </w:rPr>
      </w:pPr>
      <w:r>
        <w:rPr>
          <w:rFonts w:asciiTheme="majorHAnsi" w:hAnsiTheme="majorHAnsi" w:cstheme="majorHAnsi"/>
          <w:sz w:val="18"/>
          <w:szCs w:val="18"/>
        </w:rPr>
        <w:t>***</w:t>
      </w:r>
    </w:p>
    <w:p w14:paraId="047EB56A" w14:textId="557B91BC" w:rsidR="007A1692" w:rsidRPr="00B62E12" w:rsidRDefault="00B62E12" w:rsidP="00B62E12">
      <w:pPr>
        <w:jc w:val="both"/>
        <w:rPr>
          <w:rFonts w:asciiTheme="majorHAnsi" w:hAnsiTheme="majorHAnsi" w:cstheme="majorHAnsi"/>
          <w:sz w:val="18"/>
          <w:szCs w:val="18"/>
        </w:rPr>
      </w:pPr>
      <w:r w:rsidRPr="00CB2837">
        <w:rPr>
          <w:rFonts w:asciiTheme="majorHAnsi" w:hAnsiTheme="majorHAnsi" w:cstheme="majorHAnsi"/>
          <w:sz w:val="18"/>
          <w:szCs w:val="18"/>
        </w:rPr>
        <w:t xml:space="preserve">Projekt </w:t>
      </w:r>
      <w:r>
        <w:rPr>
          <w:rFonts w:asciiTheme="majorHAnsi" w:hAnsiTheme="majorHAnsi" w:cstheme="majorHAnsi"/>
          <w:sz w:val="18"/>
          <w:szCs w:val="18"/>
        </w:rPr>
        <w:t>jest</w:t>
      </w:r>
      <w:r w:rsidRPr="00CB2837">
        <w:rPr>
          <w:rFonts w:asciiTheme="majorHAnsi" w:hAnsiTheme="majorHAnsi" w:cstheme="majorHAnsi"/>
          <w:sz w:val="18"/>
          <w:szCs w:val="18"/>
        </w:rPr>
        <w:t xml:space="preserve"> realizowan</w:t>
      </w:r>
      <w:r>
        <w:rPr>
          <w:rFonts w:asciiTheme="majorHAnsi" w:hAnsiTheme="majorHAnsi" w:cstheme="majorHAnsi"/>
          <w:sz w:val="18"/>
          <w:szCs w:val="18"/>
        </w:rPr>
        <w:t>y</w:t>
      </w:r>
      <w:r w:rsidRPr="00CB2837">
        <w:rPr>
          <w:rFonts w:asciiTheme="majorHAnsi" w:hAnsiTheme="majorHAnsi" w:cstheme="majorHAnsi"/>
          <w:sz w:val="18"/>
          <w:szCs w:val="18"/>
        </w:rPr>
        <w:t xml:space="preserve"> w ramach Działania Międzynarodowe Agendy Badawcze (MAB). To inicjatywa skierowana do wybitnych naukowców z Polski i z zagranicy, którzy chcą uruchomić w Polsce nowe (lub rozwinąć już istniejące) interdyscyplinarne centra naukowe zajmujące się problemami badawczymi istotnymi z punktu widzenia nauki, gospodarki i</w:t>
      </w:r>
      <w:r w:rsidR="00BF4921">
        <w:rPr>
          <w:rFonts w:asciiTheme="majorHAnsi" w:hAnsiTheme="majorHAnsi" w:cstheme="majorHAnsi"/>
          <w:sz w:val="18"/>
          <w:szCs w:val="18"/>
        </w:rPr>
        <w:t> </w:t>
      </w:r>
      <w:r w:rsidRPr="00CB2837">
        <w:rPr>
          <w:rFonts w:asciiTheme="majorHAnsi" w:hAnsiTheme="majorHAnsi" w:cstheme="majorHAnsi"/>
          <w:sz w:val="18"/>
          <w:szCs w:val="18"/>
        </w:rPr>
        <w:t>społeczeństwa. Celem ośrodków jest opracowywanie przełomowych rozwiązań na światowym rynku innowacji. Działanie Międzynarodowe Agendy Badawcze realizowane jest przez Fundację na rzecz Nauki Polskiej w ramach programu Fundusze Europejskie dla Nowoczesnej Gospodarki 2021-2027 (FENG).</w:t>
      </w:r>
    </w:p>
    <w:p w14:paraId="2FFA7C1C" w14:textId="77777777" w:rsidR="007A1692" w:rsidRPr="00CB2837" w:rsidRDefault="007A1692" w:rsidP="00275568">
      <w:pPr>
        <w:spacing w:afterLines="120" w:after="288" w:line="276" w:lineRule="auto"/>
        <w:rPr>
          <w:rFonts w:asciiTheme="majorHAnsi" w:eastAsiaTheme="minorHAnsi" w:hAnsiTheme="majorHAnsi" w:cstheme="majorHAnsi"/>
          <w:sz w:val="18"/>
          <w:szCs w:val="18"/>
          <w:lang w:val="pl-PL"/>
        </w:rPr>
      </w:pPr>
      <w:r w:rsidRPr="00CB2837">
        <w:rPr>
          <w:rFonts w:asciiTheme="majorHAnsi" w:hAnsiTheme="majorHAnsi" w:cstheme="majorHAnsi"/>
          <w:sz w:val="18"/>
          <w:szCs w:val="18"/>
        </w:rPr>
        <w:br w:type="page"/>
      </w:r>
    </w:p>
    <w:p w14:paraId="02499352" w14:textId="05A08FA3" w:rsidR="0026295C" w:rsidRPr="00CB2837" w:rsidRDefault="0026295C" w:rsidP="00275568">
      <w:pPr>
        <w:spacing w:afterLines="120" w:after="288" w:line="276" w:lineRule="auto"/>
        <w:jc w:val="both"/>
        <w:rPr>
          <w:rFonts w:asciiTheme="majorHAnsi" w:hAnsiTheme="majorHAnsi" w:cstheme="majorHAnsi"/>
          <w:b/>
          <w:bCs/>
        </w:rPr>
      </w:pPr>
      <w:r w:rsidRPr="00CB2837">
        <w:rPr>
          <w:rFonts w:asciiTheme="majorHAnsi" w:hAnsiTheme="majorHAnsi" w:cstheme="majorHAnsi"/>
          <w:b/>
          <w:bCs/>
        </w:rPr>
        <w:lastRenderedPageBreak/>
        <w:t xml:space="preserve">Molekularne memrystory i komputery przyszłości </w:t>
      </w:r>
      <w:r w:rsidR="00E13339" w:rsidRPr="00CB2837">
        <w:rPr>
          <w:rFonts w:asciiTheme="majorHAnsi" w:hAnsiTheme="majorHAnsi" w:cstheme="majorHAnsi"/>
          <w:b/>
          <w:bCs/>
        </w:rPr>
        <w:t>–</w:t>
      </w:r>
      <w:r w:rsidRPr="00CB2837">
        <w:rPr>
          <w:rFonts w:asciiTheme="majorHAnsi" w:hAnsiTheme="majorHAnsi" w:cstheme="majorHAnsi"/>
          <w:b/>
          <w:bCs/>
        </w:rPr>
        <w:t xml:space="preserve"> projekt CKCOM</w:t>
      </w:r>
    </w:p>
    <w:p w14:paraId="5BA56144" w14:textId="6A6CD748" w:rsidR="0026295C" w:rsidRPr="00CB2837" w:rsidRDefault="0026295C" w:rsidP="00275568">
      <w:pPr>
        <w:spacing w:afterLines="120" w:after="288" w:line="276" w:lineRule="auto"/>
        <w:jc w:val="both"/>
        <w:rPr>
          <w:rFonts w:asciiTheme="majorHAnsi" w:hAnsiTheme="majorHAnsi" w:cstheme="majorHAnsi"/>
          <w:b/>
          <w:bCs/>
          <w:sz w:val="18"/>
          <w:szCs w:val="18"/>
        </w:rPr>
      </w:pPr>
      <w:r w:rsidRPr="00CB2837">
        <w:rPr>
          <w:rFonts w:asciiTheme="majorHAnsi" w:hAnsiTheme="majorHAnsi" w:cstheme="majorHAnsi"/>
          <w:b/>
          <w:bCs/>
          <w:sz w:val="18"/>
          <w:szCs w:val="18"/>
        </w:rPr>
        <w:t>Rosnące zapotrzebowanie na moc obliczeniową w systemach sztucznej inteligencji, analizie danych i</w:t>
      </w:r>
      <w:r w:rsidR="00D36041" w:rsidRPr="00CB2837">
        <w:rPr>
          <w:rFonts w:asciiTheme="majorHAnsi" w:hAnsiTheme="majorHAnsi" w:cstheme="majorHAnsi"/>
          <w:b/>
          <w:bCs/>
          <w:sz w:val="18"/>
          <w:szCs w:val="18"/>
        </w:rPr>
        <w:t> </w:t>
      </w:r>
      <w:r w:rsidRPr="00CB2837">
        <w:rPr>
          <w:rFonts w:asciiTheme="majorHAnsi" w:hAnsiTheme="majorHAnsi" w:cstheme="majorHAnsi"/>
          <w:b/>
          <w:bCs/>
          <w:sz w:val="18"/>
          <w:szCs w:val="18"/>
        </w:rPr>
        <w:t>elektronice użytkowej powoduje gwałtowny wzrost zużycia energii przez technologie cyfrowe. Projekt CKCOM koncentruje się na opracowaniu nowych rozwiązań nanoelektronicznych opartych na memrystorach molekularnych – elementach pamięciowych w skali cząsteczek, które mogą przełączać się między stanami i</w:t>
      </w:r>
      <w:r w:rsidR="00D36041" w:rsidRPr="00CB2837">
        <w:rPr>
          <w:rFonts w:asciiTheme="majorHAnsi" w:hAnsiTheme="majorHAnsi" w:cstheme="majorHAnsi"/>
          <w:b/>
          <w:bCs/>
          <w:sz w:val="18"/>
          <w:szCs w:val="18"/>
        </w:rPr>
        <w:t> </w:t>
      </w:r>
      <w:r w:rsidRPr="00CB2837">
        <w:rPr>
          <w:rFonts w:asciiTheme="majorHAnsi" w:hAnsiTheme="majorHAnsi" w:cstheme="majorHAnsi"/>
          <w:b/>
          <w:bCs/>
          <w:sz w:val="18"/>
          <w:szCs w:val="18"/>
        </w:rPr>
        <w:t>jednocześnie przetwarzać oraz przechowywać informację. Celem projektu CKCOM jest stworzenie energooszczędnych technologii obliczeniowych wykorzystujących zjawiska kwantowe jako podstawę działania przyszłych układów elektronicznych.</w:t>
      </w:r>
    </w:p>
    <w:p w14:paraId="72915B8C" w14:textId="77777777" w:rsidR="0026295C" w:rsidRPr="00CB2837" w:rsidRDefault="0026295C"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Projekt rozwija koncepcję memcomputingu, czyli takiej architektury, w której przetwarzanie i przechowywanie informacji zachodzą w jednej jednostce, zamiast być rozdzielone. W proponowanych systemach przełączanie ma wynikać z tunelowania kwantowego protonów między dwiema dobrze zdefiniowanymi pozycjami. To istotna różnica względem konwencjonalnych memrystorów, gdzie zmianę stanu uzyskuje się poprzez migrację jonów. Takie rozwiązanie ma umożliwiać terahercowe szybkości reakcji, a jednocześnie ograniczać tzw. zmęczenie materiału, czyli stopniową utratę sprawności podczas wielokrotnego przełączania.</w:t>
      </w:r>
    </w:p>
    <w:p w14:paraId="4D7205A4" w14:textId="426C9471" w:rsidR="0026295C" w:rsidRPr="00CB2837" w:rsidRDefault="0026295C"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 xml:space="preserve">Program badawczy zakłada utworzenie interdyscyplinarnego centrum złożonego z </w:t>
      </w:r>
      <w:r w:rsidR="00F94747" w:rsidRPr="00CB2837">
        <w:rPr>
          <w:rFonts w:asciiTheme="majorHAnsi" w:hAnsiTheme="majorHAnsi" w:cstheme="majorHAnsi"/>
          <w:sz w:val="18"/>
          <w:szCs w:val="18"/>
        </w:rPr>
        <w:t>kilku wyspecjalizowanych</w:t>
      </w:r>
      <w:r w:rsidRPr="00CB2837">
        <w:rPr>
          <w:rFonts w:asciiTheme="majorHAnsi" w:hAnsiTheme="majorHAnsi" w:cstheme="majorHAnsi"/>
          <w:sz w:val="18"/>
          <w:szCs w:val="18"/>
        </w:rPr>
        <w:t xml:space="preserve"> grup badawczych, które mają zsynchronizować cały proces: od projektowania i syntezy nowych układów, przez charakteryzację ich właściwości, po zastosowania i testy w urządzeniach. Kluczowe cele obejmują opracowanie trzech klas systemów molekularnych: pamięci nieulotnych, pamięci ulotnych oraz kubitów protonowych (PQubits). Te rozwiązania mają łączyć wysoką wydajność energetyczną i stabilność operacyjną z </w:t>
      </w:r>
      <w:proofErr w:type="gramStart"/>
      <w:r w:rsidRPr="00CB2837">
        <w:rPr>
          <w:rFonts w:asciiTheme="majorHAnsi" w:hAnsiTheme="majorHAnsi" w:cstheme="majorHAnsi"/>
          <w:sz w:val="18"/>
          <w:szCs w:val="18"/>
        </w:rPr>
        <w:t>potencjalnymi możliwościami</w:t>
      </w:r>
      <w:proofErr w:type="gramEnd"/>
      <w:r w:rsidRPr="00CB2837">
        <w:rPr>
          <w:rFonts w:asciiTheme="majorHAnsi" w:hAnsiTheme="majorHAnsi" w:cstheme="majorHAnsi"/>
          <w:sz w:val="18"/>
          <w:szCs w:val="18"/>
        </w:rPr>
        <w:t xml:space="preserve"> obliczeń kwantowych. Inicjatywa integruje modelowanie obliczeniowe, chemię syntetyczną, spektroskopię oraz testowanie urządzeń, aby zbliżać rozwiązania naukowe do zastosowań przemysłowych.</w:t>
      </w:r>
    </w:p>
    <w:p w14:paraId="3D81DBE3" w14:textId="5300C9B7" w:rsidR="0026295C" w:rsidRPr="00CB2837" w:rsidRDefault="0026295C"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Długofalowym celem projektu CKCOM jest rozwój nowych materiałów i komponentów dla nanoelektroniki o</w:t>
      </w:r>
      <w:r w:rsidR="00D36041" w:rsidRPr="00CB2837">
        <w:rPr>
          <w:rFonts w:asciiTheme="majorHAnsi" w:hAnsiTheme="majorHAnsi" w:cstheme="majorHAnsi"/>
          <w:sz w:val="18"/>
          <w:szCs w:val="18"/>
        </w:rPr>
        <w:t> </w:t>
      </w:r>
      <w:r w:rsidRPr="00CB2837">
        <w:rPr>
          <w:rFonts w:asciiTheme="majorHAnsi" w:hAnsiTheme="majorHAnsi" w:cstheme="majorHAnsi"/>
          <w:sz w:val="18"/>
          <w:szCs w:val="18"/>
        </w:rPr>
        <w:t>wysokiej efektywności energetycznej, które mogą znaleźć zastosowanie m.in. w sprzęcie sztucznej inteligencji, przetwarzaniu brzegowym oraz inteligentnych urządzeniach elektronicznych. Projekt CKCOM wpisuje się w</w:t>
      </w:r>
      <w:r w:rsidR="00D36041" w:rsidRPr="00CB2837">
        <w:rPr>
          <w:rFonts w:asciiTheme="majorHAnsi" w:hAnsiTheme="majorHAnsi" w:cstheme="majorHAnsi"/>
          <w:sz w:val="18"/>
          <w:szCs w:val="18"/>
        </w:rPr>
        <w:t> </w:t>
      </w:r>
      <w:r w:rsidRPr="00CB2837">
        <w:rPr>
          <w:rFonts w:asciiTheme="majorHAnsi" w:hAnsiTheme="majorHAnsi" w:cstheme="majorHAnsi"/>
          <w:sz w:val="18"/>
          <w:szCs w:val="18"/>
        </w:rPr>
        <w:t>globalne poszukiwania technologii obliczeniowych o mniejszym zużyciu energii i większej wydajności, a jego rezultaty mogą przyczynić się do rozwoju nowych generacji układów elektronicznych oraz technologii kwantowych.</w:t>
      </w:r>
    </w:p>
    <w:p w14:paraId="39DD71F3" w14:textId="13F4242E" w:rsidR="0026295C" w:rsidRPr="00CB2837" w:rsidRDefault="0026295C"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b/>
          <w:bCs/>
          <w:sz w:val="18"/>
          <w:szCs w:val="18"/>
        </w:rPr>
        <w:t>BIOGRAM GŁÓWNEGO WYKONAWCY:</w:t>
      </w:r>
    </w:p>
    <w:p w14:paraId="4F453302" w14:textId="77777777" w:rsidR="00BF4921" w:rsidRDefault="0026295C" w:rsidP="00BF4921">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 xml:space="preserve">Daniel Gryko, Instytut Chemii Organicznej PAN, chemia organiczna i chemia barwników funkcjonalnych. Jego zainteresowania badawcze obejmują absorpcję dwufotonową, barwniki bliskiej podczerwieni, przeniesienie protonu w stanie wzbudzonym, przeniesienie elektronu, fotochromowe przełączniki oraz fluorescencję związków nitrowych. Prof. Gryko jest twórcą najbardziej efektywnych metod syntezy </w:t>
      </w:r>
      <w:r w:rsidR="00F94747" w:rsidRPr="00CB2837">
        <w:rPr>
          <w:rFonts w:asciiTheme="majorHAnsi" w:hAnsiTheme="majorHAnsi" w:cstheme="majorHAnsi"/>
          <w:sz w:val="18"/>
          <w:szCs w:val="18"/>
        </w:rPr>
        <w:t>koroli</w:t>
      </w:r>
      <w:r w:rsidRPr="00CB2837">
        <w:rPr>
          <w:rFonts w:asciiTheme="majorHAnsi" w:hAnsiTheme="majorHAnsi" w:cstheme="majorHAnsi"/>
          <w:sz w:val="18"/>
          <w:szCs w:val="18"/>
        </w:rPr>
        <w:t xml:space="preserve"> oraz odkrywcą wielu heterocyklicznych barwników funkcjonalnych w tym m.in. tetraarylo</w:t>
      </w:r>
      <w:r w:rsidR="00524633" w:rsidRPr="00CB2837">
        <w:rPr>
          <w:rFonts w:asciiTheme="majorHAnsi" w:hAnsiTheme="majorHAnsi" w:cstheme="majorHAnsi"/>
          <w:sz w:val="18"/>
          <w:szCs w:val="18"/>
        </w:rPr>
        <w:t>-</w:t>
      </w:r>
      <w:r w:rsidRPr="00CB2837">
        <w:rPr>
          <w:rFonts w:asciiTheme="majorHAnsi" w:hAnsiTheme="majorHAnsi" w:cstheme="majorHAnsi"/>
          <w:sz w:val="18"/>
          <w:szCs w:val="18"/>
        </w:rPr>
        <w:t>1,4</w:t>
      </w:r>
      <w:r w:rsidR="00524633" w:rsidRPr="00CB2837">
        <w:rPr>
          <w:rFonts w:asciiTheme="majorHAnsi" w:hAnsiTheme="majorHAnsi" w:cstheme="majorHAnsi"/>
          <w:sz w:val="18"/>
          <w:szCs w:val="18"/>
        </w:rPr>
        <w:t>-</w:t>
      </w:r>
      <w:r w:rsidRPr="00CB2837">
        <w:rPr>
          <w:rFonts w:asciiTheme="majorHAnsi" w:hAnsiTheme="majorHAnsi" w:cstheme="majorHAnsi"/>
          <w:sz w:val="18"/>
          <w:szCs w:val="18"/>
        </w:rPr>
        <w:t>dihydropirolo[3,2</w:t>
      </w:r>
      <w:r w:rsidR="00524633" w:rsidRPr="00CB2837">
        <w:rPr>
          <w:rFonts w:asciiTheme="majorHAnsi" w:hAnsiTheme="majorHAnsi" w:cstheme="majorHAnsi"/>
          <w:sz w:val="18"/>
          <w:szCs w:val="18"/>
        </w:rPr>
        <w:t>-</w:t>
      </w:r>
      <w:proofErr w:type="gramStart"/>
      <w:r w:rsidRPr="00CB2837">
        <w:rPr>
          <w:rFonts w:asciiTheme="majorHAnsi" w:hAnsiTheme="majorHAnsi" w:cstheme="majorHAnsi"/>
          <w:i/>
          <w:iCs/>
          <w:sz w:val="18"/>
          <w:szCs w:val="18"/>
        </w:rPr>
        <w:t>b</w:t>
      </w:r>
      <w:r w:rsidRPr="00CB2837">
        <w:rPr>
          <w:rFonts w:asciiTheme="majorHAnsi" w:hAnsiTheme="majorHAnsi" w:cstheme="majorHAnsi"/>
          <w:sz w:val="18"/>
          <w:szCs w:val="18"/>
        </w:rPr>
        <w:t>]piroli</w:t>
      </w:r>
      <w:proofErr w:type="gramEnd"/>
      <w:r w:rsidRPr="00CB2837">
        <w:rPr>
          <w:rFonts w:asciiTheme="majorHAnsi" w:hAnsiTheme="majorHAnsi" w:cstheme="majorHAnsi"/>
          <w:sz w:val="18"/>
          <w:szCs w:val="18"/>
        </w:rPr>
        <w:t xml:space="preserve">, dipirolonaftyrydynodionów, </w:t>
      </w:r>
      <w:r w:rsidRPr="00CB2837">
        <w:rPr>
          <w:rFonts w:asciiTheme="majorHAnsi" w:hAnsiTheme="majorHAnsi" w:cstheme="majorHAnsi"/>
          <w:sz w:val="18"/>
          <w:szCs w:val="18"/>
          <w:lang w:val="pl-PL"/>
        </w:rPr>
        <w:t>3,9</w:t>
      </w:r>
      <w:r w:rsidR="00524633" w:rsidRPr="00CB2837">
        <w:rPr>
          <w:rFonts w:asciiTheme="majorHAnsi" w:hAnsiTheme="majorHAnsi" w:cstheme="majorHAnsi"/>
          <w:sz w:val="18"/>
          <w:szCs w:val="18"/>
          <w:lang w:val="pl-PL"/>
        </w:rPr>
        <w:t>-</w:t>
      </w:r>
      <w:r w:rsidRPr="00CB2837">
        <w:rPr>
          <w:rFonts w:asciiTheme="majorHAnsi" w:hAnsiTheme="majorHAnsi" w:cstheme="majorHAnsi"/>
          <w:sz w:val="18"/>
          <w:szCs w:val="18"/>
          <w:lang w:val="pl-PL"/>
        </w:rPr>
        <w:t>dioksa</w:t>
      </w:r>
      <w:r w:rsidR="00524633" w:rsidRPr="00CB2837">
        <w:rPr>
          <w:rFonts w:asciiTheme="majorHAnsi" w:hAnsiTheme="majorHAnsi" w:cstheme="majorHAnsi"/>
          <w:sz w:val="18"/>
          <w:szCs w:val="18"/>
          <w:lang w:val="pl-PL"/>
        </w:rPr>
        <w:t>-</w:t>
      </w:r>
      <w:r w:rsidRPr="00CB2837">
        <w:rPr>
          <w:rFonts w:asciiTheme="majorHAnsi" w:hAnsiTheme="majorHAnsi" w:cstheme="majorHAnsi"/>
          <w:sz w:val="18"/>
          <w:szCs w:val="18"/>
          <w:lang w:val="pl-PL"/>
        </w:rPr>
        <w:t>peryleno</w:t>
      </w:r>
      <w:r w:rsidR="00524633" w:rsidRPr="00CB2837">
        <w:rPr>
          <w:rFonts w:asciiTheme="majorHAnsi" w:hAnsiTheme="majorHAnsi" w:cstheme="majorHAnsi"/>
          <w:sz w:val="18"/>
          <w:szCs w:val="18"/>
          <w:lang w:val="pl-PL"/>
        </w:rPr>
        <w:t>-</w:t>
      </w:r>
      <w:r w:rsidRPr="00CB2837">
        <w:rPr>
          <w:rFonts w:asciiTheme="majorHAnsi" w:hAnsiTheme="majorHAnsi" w:cstheme="majorHAnsi"/>
          <w:sz w:val="18"/>
          <w:szCs w:val="18"/>
          <w:lang w:val="pl-PL"/>
        </w:rPr>
        <w:t>2,8</w:t>
      </w:r>
      <w:r w:rsidR="00524633" w:rsidRPr="00CB2837">
        <w:rPr>
          <w:rFonts w:asciiTheme="majorHAnsi" w:hAnsiTheme="majorHAnsi" w:cstheme="majorHAnsi"/>
          <w:sz w:val="18"/>
          <w:szCs w:val="18"/>
          <w:lang w:val="pl-PL"/>
        </w:rPr>
        <w:t>-</w:t>
      </w:r>
      <w:r w:rsidRPr="00CB2837">
        <w:rPr>
          <w:rFonts w:asciiTheme="majorHAnsi" w:hAnsiTheme="majorHAnsi" w:cstheme="majorHAnsi"/>
          <w:sz w:val="18"/>
          <w:szCs w:val="18"/>
          <w:lang w:val="pl-PL"/>
        </w:rPr>
        <w:t>dionów, diketopirolopiroli o</w:t>
      </w:r>
      <w:r w:rsidR="00BF4921">
        <w:rPr>
          <w:rFonts w:asciiTheme="majorHAnsi" w:hAnsiTheme="majorHAnsi" w:cstheme="majorHAnsi"/>
          <w:sz w:val="18"/>
          <w:szCs w:val="18"/>
          <w:lang w:val="pl-PL"/>
        </w:rPr>
        <w:t> </w:t>
      </w:r>
      <w:r w:rsidRPr="00CB2837">
        <w:rPr>
          <w:rFonts w:asciiTheme="majorHAnsi" w:hAnsiTheme="majorHAnsi" w:cstheme="majorHAnsi"/>
          <w:sz w:val="18"/>
          <w:szCs w:val="18"/>
          <w:lang w:val="pl-PL"/>
        </w:rPr>
        <w:t>rozszerzonym chromoforze oraz tieno[2,3</w:t>
      </w:r>
      <w:r w:rsidR="00524633" w:rsidRPr="00CB2837">
        <w:rPr>
          <w:rFonts w:asciiTheme="majorHAnsi" w:hAnsiTheme="majorHAnsi" w:cstheme="majorHAnsi"/>
          <w:sz w:val="18"/>
          <w:szCs w:val="18"/>
          <w:lang w:val="pl-PL"/>
        </w:rPr>
        <w:t>-</w:t>
      </w:r>
      <w:proofErr w:type="gramStart"/>
      <w:r w:rsidRPr="00CB2837">
        <w:rPr>
          <w:rFonts w:asciiTheme="majorHAnsi" w:hAnsiTheme="majorHAnsi" w:cstheme="majorHAnsi"/>
          <w:i/>
          <w:iCs/>
          <w:sz w:val="18"/>
          <w:szCs w:val="18"/>
          <w:lang w:val="pl-PL"/>
        </w:rPr>
        <w:t>f</w:t>
      </w:r>
      <w:r w:rsidRPr="00CB2837">
        <w:rPr>
          <w:rFonts w:asciiTheme="majorHAnsi" w:hAnsiTheme="majorHAnsi" w:cstheme="majorHAnsi"/>
          <w:sz w:val="18"/>
          <w:szCs w:val="18"/>
          <w:lang w:val="pl-PL"/>
        </w:rPr>
        <w:t>]izoindolo</w:t>
      </w:r>
      <w:proofErr w:type="gramEnd"/>
      <w:r w:rsidR="00524633" w:rsidRPr="00CB2837">
        <w:rPr>
          <w:rFonts w:asciiTheme="majorHAnsi" w:hAnsiTheme="majorHAnsi" w:cstheme="majorHAnsi"/>
          <w:sz w:val="18"/>
          <w:szCs w:val="18"/>
          <w:lang w:val="pl-PL"/>
        </w:rPr>
        <w:t>-</w:t>
      </w:r>
      <w:r w:rsidRPr="00CB2837">
        <w:rPr>
          <w:rFonts w:asciiTheme="majorHAnsi" w:hAnsiTheme="majorHAnsi" w:cstheme="majorHAnsi"/>
          <w:sz w:val="18"/>
          <w:szCs w:val="18"/>
          <w:lang w:val="pl-PL"/>
        </w:rPr>
        <w:t>5,8</w:t>
      </w:r>
      <w:r w:rsidR="00524633" w:rsidRPr="00CB2837">
        <w:rPr>
          <w:rFonts w:asciiTheme="majorHAnsi" w:hAnsiTheme="majorHAnsi" w:cstheme="majorHAnsi"/>
          <w:sz w:val="18"/>
          <w:szCs w:val="18"/>
          <w:lang w:val="pl-PL"/>
        </w:rPr>
        <w:t>-</w:t>
      </w:r>
      <w:r w:rsidRPr="00CB2837">
        <w:rPr>
          <w:rFonts w:asciiTheme="majorHAnsi" w:hAnsiTheme="majorHAnsi" w:cstheme="majorHAnsi"/>
          <w:sz w:val="18"/>
          <w:szCs w:val="18"/>
          <w:lang w:val="pl-PL"/>
        </w:rPr>
        <w:t>dionów</w:t>
      </w:r>
      <w:r w:rsidRPr="00CB2837">
        <w:rPr>
          <w:rFonts w:asciiTheme="majorHAnsi" w:hAnsiTheme="majorHAnsi" w:cstheme="majorHAnsi"/>
          <w:sz w:val="18"/>
          <w:szCs w:val="18"/>
        </w:rPr>
        <w:t>. Jego rolą w projekcie są zaawansowane badania fotofizyczne otrzymanych aromatycznych aminokwasów.</w:t>
      </w:r>
    </w:p>
    <w:p w14:paraId="2CC2ACA1" w14:textId="77777777" w:rsidR="00BF4921" w:rsidRDefault="00BF4921" w:rsidP="00BF4921">
      <w:pPr>
        <w:spacing w:afterLines="120" w:after="288" w:line="276" w:lineRule="auto"/>
        <w:jc w:val="center"/>
        <w:rPr>
          <w:rFonts w:asciiTheme="majorHAnsi" w:hAnsiTheme="majorHAnsi" w:cstheme="majorHAnsi"/>
          <w:sz w:val="18"/>
          <w:szCs w:val="18"/>
        </w:rPr>
      </w:pPr>
      <w:r>
        <w:rPr>
          <w:rFonts w:asciiTheme="majorHAnsi" w:hAnsiTheme="majorHAnsi" w:cstheme="majorHAnsi"/>
          <w:sz w:val="18"/>
          <w:szCs w:val="18"/>
        </w:rPr>
        <w:t>***</w:t>
      </w:r>
    </w:p>
    <w:p w14:paraId="43657700" w14:textId="7BA75C93" w:rsidR="00BF4921" w:rsidRPr="00CB2837" w:rsidRDefault="00BF4921" w:rsidP="00BF4921">
      <w:pPr>
        <w:jc w:val="both"/>
        <w:rPr>
          <w:rFonts w:asciiTheme="majorHAnsi" w:hAnsiTheme="majorHAnsi" w:cstheme="majorHAnsi"/>
          <w:sz w:val="18"/>
          <w:szCs w:val="18"/>
        </w:rPr>
      </w:pPr>
      <w:r w:rsidRPr="00CB2837">
        <w:rPr>
          <w:rFonts w:asciiTheme="majorHAnsi" w:hAnsiTheme="majorHAnsi" w:cstheme="majorHAnsi"/>
          <w:sz w:val="18"/>
          <w:szCs w:val="18"/>
        </w:rPr>
        <w:t xml:space="preserve">Projekt </w:t>
      </w:r>
      <w:r>
        <w:rPr>
          <w:rFonts w:asciiTheme="majorHAnsi" w:hAnsiTheme="majorHAnsi" w:cstheme="majorHAnsi"/>
          <w:sz w:val="18"/>
          <w:szCs w:val="18"/>
        </w:rPr>
        <w:t>jest</w:t>
      </w:r>
      <w:r w:rsidRPr="00CB2837">
        <w:rPr>
          <w:rFonts w:asciiTheme="majorHAnsi" w:hAnsiTheme="majorHAnsi" w:cstheme="majorHAnsi"/>
          <w:sz w:val="18"/>
          <w:szCs w:val="18"/>
        </w:rPr>
        <w:t xml:space="preserve"> realizowan</w:t>
      </w:r>
      <w:r>
        <w:rPr>
          <w:rFonts w:asciiTheme="majorHAnsi" w:hAnsiTheme="majorHAnsi" w:cstheme="majorHAnsi"/>
          <w:sz w:val="18"/>
          <w:szCs w:val="18"/>
        </w:rPr>
        <w:t>y</w:t>
      </w:r>
      <w:r w:rsidRPr="00CB2837">
        <w:rPr>
          <w:rFonts w:asciiTheme="majorHAnsi" w:hAnsiTheme="majorHAnsi" w:cstheme="majorHAnsi"/>
          <w:sz w:val="18"/>
          <w:szCs w:val="18"/>
        </w:rPr>
        <w:t xml:space="preserve"> w ramach Działania Międzynarodowe Agendy Badawcze (MAB). To inicjatywa skierowana do wybitnych naukowców z Polski i z zagranicy, którzy chcą uruchomić w Polsce nowe (lub rozwinąć już istniejące) interdyscyplinarne centra naukowe zajmujące się problemami badawczymi istotnymi z punktu widzenia nauki, gospodarki i</w:t>
      </w:r>
      <w:r>
        <w:rPr>
          <w:rFonts w:asciiTheme="majorHAnsi" w:hAnsiTheme="majorHAnsi" w:cstheme="majorHAnsi"/>
          <w:sz w:val="18"/>
          <w:szCs w:val="18"/>
        </w:rPr>
        <w:t> </w:t>
      </w:r>
      <w:r w:rsidRPr="00CB2837">
        <w:rPr>
          <w:rFonts w:asciiTheme="majorHAnsi" w:hAnsiTheme="majorHAnsi" w:cstheme="majorHAnsi"/>
          <w:sz w:val="18"/>
          <w:szCs w:val="18"/>
        </w:rPr>
        <w:t>społeczeństwa. Celem ośrodków jest opracowywanie przełomowych rozwiązań na światowym rynku innowacji. Działanie Międzynarodowe Agendy Badawcze realizowane jest przez Fundację na rzecz Nauki Polskiej w ramach programu Fundusze Europejskie dla Nowoczesnej Gospodarki 2021-2027 (FENG).</w:t>
      </w:r>
    </w:p>
    <w:p w14:paraId="7F6952FC" w14:textId="26932507" w:rsidR="0026295C" w:rsidRPr="00CB2837" w:rsidRDefault="0026295C" w:rsidP="00275568">
      <w:pPr>
        <w:spacing w:afterLines="120" w:after="288" w:line="276" w:lineRule="auto"/>
        <w:jc w:val="both"/>
        <w:rPr>
          <w:rFonts w:asciiTheme="majorHAnsi" w:hAnsiTheme="majorHAnsi" w:cstheme="majorHAnsi"/>
          <w:sz w:val="18"/>
          <w:szCs w:val="18"/>
        </w:rPr>
      </w:pPr>
    </w:p>
    <w:p w14:paraId="7267ED9A" w14:textId="26E01D5E" w:rsidR="0026295C" w:rsidRPr="00CB2837" w:rsidRDefault="0026295C" w:rsidP="00275568">
      <w:pPr>
        <w:spacing w:afterLines="120" w:after="288" w:line="276" w:lineRule="auto"/>
        <w:rPr>
          <w:rFonts w:asciiTheme="majorHAnsi" w:eastAsiaTheme="minorHAnsi" w:hAnsiTheme="majorHAnsi" w:cstheme="majorHAnsi"/>
          <w:sz w:val="18"/>
          <w:szCs w:val="18"/>
        </w:rPr>
      </w:pPr>
      <w:r w:rsidRPr="00CB2837">
        <w:rPr>
          <w:rFonts w:asciiTheme="majorHAnsi" w:hAnsiTheme="majorHAnsi" w:cstheme="majorHAnsi"/>
          <w:sz w:val="18"/>
          <w:szCs w:val="18"/>
        </w:rPr>
        <w:br w:type="page"/>
      </w:r>
    </w:p>
    <w:p w14:paraId="38D3436C" w14:textId="32415203" w:rsidR="00323CDA" w:rsidRPr="00CB2837" w:rsidRDefault="00323CDA" w:rsidP="00275568">
      <w:pPr>
        <w:pStyle w:val="ox-525427e1a4-msonormal"/>
        <w:spacing w:before="0" w:beforeAutospacing="0" w:afterLines="120" w:after="288" w:afterAutospacing="0" w:line="276" w:lineRule="auto"/>
        <w:rPr>
          <w:rFonts w:asciiTheme="majorHAnsi" w:hAnsiTheme="majorHAnsi" w:cstheme="majorHAnsi"/>
          <w:b/>
          <w:bCs/>
          <w:lang w:val="pl"/>
        </w:rPr>
      </w:pPr>
      <w:r w:rsidRPr="00CB2837">
        <w:rPr>
          <w:rFonts w:asciiTheme="majorHAnsi" w:hAnsiTheme="majorHAnsi" w:cstheme="majorHAnsi"/>
          <w:b/>
          <w:bCs/>
          <w:lang w:val="pl"/>
        </w:rPr>
        <w:lastRenderedPageBreak/>
        <w:t xml:space="preserve">Wiarygodna sztuczna inteligencja dla medycyny i biologii </w:t>
      </w:r>
      <w:r w:rsidR="00A718E0" w:rsidRPr="00CB2837">
        <w:rPr>
          <w:rFonts w:asciiTheme="majorHAnsi" w:hAnsiTheme="majorHAnsi" w:cstheme="majorHAnsi"/>
          <w:b/>
          <w:bCs/>
          <w:lang w:val="pl"/>
        </w:rPr>
        <w:br/>
      </w:r>
      <w:r w:rsidR="00E13339" w:rsidRPr="00CB2837">
        <w:rPr>
          <w:rFonts w:asciiTheme="majorHAnsi" w:hAnsiTheme="majorHAnsi" w:cstheme="majorHAnsi"/>
          <w:b/>
          <w:bCs/>
          <w:lang w:val="pl"/>
        </w:rPr>
        <w:t>–</w:t>
      </w:r>
      <w:r w:rsidRPr="00CB2837">
        <w:rPr>
          <w:rFonts w:asciiTheme="majorHAnsi" w:hAnsiTheme="majorHAnsi" w:cstheme="majorHAnsi"/>
          <w:b/>
          <w:bCs/>
          <w:lang w:val="pl"/>
        </w:rPr>
        <w:t xml:space="preserve"> projekt Centrum Godnej Zaufania Sztucznej Inteligencji dla Nauk o Życiu</w:t>
      </w:r>
    </w:p>
    <w:p w14:paraId="1BCE683E" w14:textId="1D53B5F4" w:rsidR="00323CDA" w:rsidRPr="00CB2837" w:rsidRDefault="00323CDA" w:rsidP="00275568">
      <w:pPr>
        <w:pStyle w:val="ox-525427e1a4-msonormal"/>
        <w:spacing w:before="0" w:beforeAutospacing="0" w:afterLines="120" w:after="288" w:afterAutospacing="0" w:line="276" w:lineRule="auto"/>
        <w:jc w:val="both"/>
        <w:rPr>
          <w:rFonts w:asciiTheme="majorHAnsi" w:hAnsiTheme="majorHAnsi" w:cstheme="majorHAnsi"/>
          <w:b/>
          <w:bCs/>
          <w:sz w:val="18"/>
          <w:szCs w:val="18"/>
          <w:lang w:val="pl"/>
        </w:rPr>
      </w:pPr>
      <w:r w:rsidRPr="00CB2837">
        <w:rPr>
          <w:rFonts w:asciiTheme="majorHAnsi" w:hAnsiTheme="majorHAnsi" w:cstheme="majorHAnsi"/>
          <w:b/>
          <w:bCs/>
          <w:sz w:val="18"/>
          <w:szCs w:val="18"/>
          <w:lang w:val="pl"/>
        </w:rPr>
        <w:t>Coraz szersze wykorzystanie sztucznej inteligencji w medycynie i biologii sprawia, że kluczowe staje się nie tylko zwiększanie skuteczności algorytmów, ale również możliwość oceny ich wiarygodności i interpretacji wyników. Projekt Centrum Godnej Zaufania Sztucznej Inteligencji dla Nauk o Życiu koncentruje się na tworzeniu metod sztucznej inteligencji, które pozwalają określić stopień pewności uzyskiwanych rezultatów oraz zrozumieć mechanizmy prowadzące do otrzymanych predykcji. W projekcie Centrum Godnej Zaufania Sztucznej Inteligencji dla Nauk o Życiu szczególne znaczenie mają zastosowania biomedyczne, gdzie jakość analizy danych może wpływać na decyzje diagnostyczne i terapeutyczne.</w:t>
      </w:r>
    </w:p>
    <w:p w14:paraId="5881DC7A" w14:textId="40B8E60A" w:rsidR="00323CDA" w:rsidRPr="00CB2837" w:rsidRDefault="00323CDA" w:rsidP="00275568">
      <w:pPr>
        <w:pStyle w:val="ox-525427e1a4-msonormal"/>
        <w:spacing w:before="0" w:beforeAutospacing="0" w:afterLines="120" w:after="288" w:afterAutospacing="0" w:line="276" w:lineRule="auto"/>
        <w:jc w:val="both"/>
        <w:rPr>
          <w:rFonts w:asciiTheme="majorHAnsi" w:hAnsiTheme="majorHAnsi" w:cstheme="majorHAnsi"/>
          <w:sz w:val="18"/>
          <w:szCs w:val="18"/>
          <w:lang w:val="pl"/>
        </w:rPr>
      </w:pPr>
      <w:r w:rsidRPr="00CB2837">
        <w:rPr>
          <w:rFonts w:asciiTheme="majorHAnsi" w:hAnsiTheme="majorHAnsi" w:cstheme="majorHAnsi"/>
          <w:sz w:val="18"/>
          <w:szCs w:val="18"/>
          <w:lang w:val="pl"/>
        </w:rPr>
        <w:t xml:space="preserve">Badania prowadzone w projekcie Centrum Godnej Zaufania Sztucznej Inteligencji dla Nauk o Życiu obejmują analizę złożonych danych biologicznych, w tym sygnałów </w:t>
      </w:r>
      <w:proofErr w:type="gramStart"/>
      <w:r w:rsidRPr="00CB2837">
        <w:rPr>
          <w:rFonts w:asciiTheme="majorHAnsi" w:hAnsiTheme="majorHAnsi" w:cstheme="majorHAnsi"/>
          <w:sz w:val="18"/>
          <w:szCs w:val="18"/>
          <w:lang w:val="pl"/>
        </w:rPr>
        <w:t>elektroencefalograficznych,</w:t>
      </w:r>
      <w:proofErr w:type="gramEnd"/>
      <w:r w:rsidRPr="00CB2837">
        <w:rPr>
          <w:rFonts w:asciiTheme="majorHAnsi" w:hAnsiTheme="majorHAnsi" w:cstheme="majorHAnsi"/>
          <w:sz w:val="18"/>
          <w:szCs w:val="18"/>
          <w:lang w:val="pl"/>
        </w:rPr>
        <w:t xml:space="preserve"> oraz rozwój podejść multimodalnych integrujących różne typy informacji biomedycznej. W Projekcie</w:t>
      </w:r>
      <w:r w:rsidR="00A909A0" w:rsidRPr="00CB2837">
        <w:rPr>
          <w:rFonts w:asciiTheme="majorHAnsi" w:hAnsiTheme="majorHAnsi" w:cstheme="majorHAnsi"/>
          <w:sz w:val="18"/>
          <w:szCs w:val="18"/>
          <w:lang w:val="pl"/>
        </w:rPr>
        <w:t xml:space="preserve"> </w:t>
      </w:r>
      <w:r w:rsidRPr="00CB2837">
        <w:rPr>
          <w:rFonts w:asciiTheme="majorHAnsi" w:hAnsiTheme="majorHAnsi" w:cstheme="majorHAnsi"/>
          <w:sz w:val="18"/>
          <w:szCs w:val="18"/>
          <w:lang w:val="pl"/>
        </w:rPr>
        <w:t>wykorzystywane</w:t>
      </w:r>
      <w:r w:rsidR="00524633" w:rsidRPr="00CB2837">
        <w:rPr>
          <w:rFonts w:asciiTheme="majorHAnsi" w:hAnsiTheme="majorHAnsi" w:cstheme="majorHAnsi"/>
          <w:sz w:val="18"/>
          <w:szCs w:val="18"/>
          <w:lang w:val="pl"/>
        </w:rPr>
        <w:t xml:space="preserve"> </w:t>
      </w:r>
      <w:r w:rsidRPr="00CB2837">
        <w:rPr>
          <w:rFonts w:asciiTheme="majorHAnsi" w:hAnsiTheme="majorHAnsi" w:cstheme="majorHAnsi"/>
          <w:sz w:val="18"/>
          <w:szCs w:val="18"/>
          <w:lang w:val="pl"/>
        </w:rPr>
        <w:t>są zaawansowane metody statystyczne i narzędzia analizy topologicznej danych, które pozwalają identyfikować subtelne zależności strukturalne nawet przy ograniczonej liczbie obserwacji. Istotnym kierunkiem badań pozostaje zwiększanie interpretowalności modeli, co ma sprzyjać ich bezpiecznemu wykorzystaniu w praktyce medycznej.</w:t>
      </w:r>
    </w:p>
    <w:p w14:paraId="08F418E1" w14:textId="2F4AEE93" w:rsidR="00323CDA" w:rsidRPr="00CB2837" w:rsidRDefault="00323CDA" w:rsidP="00275568">
      <w:pPr>
        <w:pStyle w:val="ox-525427e1a4-msonormal"/>
        <w:spacing w:before="0" w:beforeAutospacing="0" w:afterLines="120" w:after="288" w:afterAutospacing="0" w:line="276" w:lineRule="auto"/>
        <w:jc w:val="both"/>
        <w:rPr>
          <w:rFonts w:asciiTheme="majorHAnsi" w:hAnsiTheme="majorHAnsi" w:cstheme="majorHAnsi"/>
          <w:sz w:val="18"/>
          <w:szCs w:val="18"/>
          <w:lang w:val="pl"/>
        </w:rPr>
      </w:pPr>
      <w:r w:rsidRPr="00CB2837">
        <w:rPr>
          <w:rFonts w:asciiTheme="majorHAnsi" w:hAnsiTheme="majorHAnsi" w:cstheme="majorHAnsi"/>
          <w:sz w:val="18"/>
          <w:szCs w:val="18"/>
          <w:lang w:val="pl"/>
        </w:rPr>
        <w:t>Projekt Centrum Godnej Zaufania Sztucznej Inteligencji dla Nauk o Życiu realizowany jest przez cztery współpracujące zespoły badawcze zajmujące się odpowiednio analizą danych biologicznych, rozwojem efektywnych algorytmów sztucznej inteligencji, matematycznymi podstawami weryfikowalnego uczenia maszynowego oraz badaniem strukturalnych cech danych i wyjaśnialności modeli. Integracja tych kompetencji w</w:t>
      </w:r>
      <w:r w:rsidR="00835E15" w:rsidRPr="00CB2837">
        <w:rPr>
          <w:rFonts w:asciiTheme="majorHAnsi" w:hAnsiTheme="majorHAnsi" w:cstheme="majorHAnsi"/>
          <w:sz w:val="18"/>
          <w:szCs w:val="18"/>
          <w:lang w:val="pl"/>
        </w:rPr>
        <w:t> </w:t>
      </w:r>
      <w:r w:rsidRPr="00CB2837">
        <w:rPr>
          <w:rFonts w:asciiTheme="majorHAnsi" w:hAnsiTheme="majorHAnsi" w:cstheme="majorHAnsi"/>
          <w:sz w:val="18"/>
          <w:szCs w:val="18"/>
          <w:lang w:val="pl"/>
        </w:rPr>
        <w:t>Projekcie umożliwia równoległe prowadzenie badań podstawowych i aplikacyjnych oraz przygotowanie rozwiązań do testów w rzeczywistych zastosowaniach biomedycznych.</w:t>
      </w:r>
    </w:p>
    <w:p w14:paraId="176B1A13" w14:textId="7282DB54" w:rsidR="00323CDA" w:rsidRPr="00CB2837" w:rsidRDefault="00323CDA" w:rsidP="00275568">
      <w:pPr>
        <w:pStyle w:val="ox-525427e1a4-msonormal"/>
        <w:spacing w:before="0" w:beforeAutospacing="0" w:afterLines="120" w:after="288" w:afterAutospacing="0" w:line="276" w:lineRule="auto"/>
        <w:jc w:val="both"/>
        <w:rPr>
          <w:rFonts w:asciiTheme="majorHAnsi" w:hAnsiTheme="majorHAnsi" w:cstheme="majorHAnsi"/>
          <w:sz w:val="18"/>
          <w:szCs w:val="18"/>
          <w:lang w:val="pl"/>
        </w:rPr>
      </w:pPr>
      <w:r w:rsidRPr="00CB2837">
        <w:rPr>
          <w:rFonts w:asciiTheme="majorHAnsi" w:hAnsiTheme="majorHAnsi" w:cstheme="majorHAnsi"/>
          <w:sz w:val="18"/>
          <w:szCs w:val="18"/>
          <w:lang w:val="pl"/>
        </w:rPr>
        <w:t>Długofalowym celem projektu Centrum Godnej Zaufania Sztucznej Inteligencji dla Nauk o Życiu jest zwiększenie bezpieczeństwa stosowania sztucznej inteligencji w diagnostyce i badaniach biomedycznych poprzez połączenie wysokiej skuteczności algorytmów z możliwością oceny pewności wyników i ich interpretacji. Projekt zakłada także współpracę z</w:t>
      </w:r>
      <w:r w:rsidR="00BF4921">
        <w:rPr>
          <w:rFonts w:asciiTheme="majorHAnsi" w:hAnsiTheme="majorHAnsi" w:cstheme="majorHAnsi"/>
          <w:sz w:val="18"/>
          <w:szCs w:val="18"/>
          <w:lang w:val="pl"/>
        </w:rPr>
        <w:t> </w:t>
      </w:r>
      <w:r w:rsidRPr="00CB2837">
        <w:rPr>
          <w:rFonts w:asciiTheme="majorHAnsi" w:hAnsiTheme="majorHAnsi" w:cstheme="majorHAnsi"/>
          <w:sz w:val="18"/>
          <w:szCs w:val="18"/>
          <w:lang w:val="pl"/>
        </w:rPr>
        <w:t>partnerami przemysłowymi i medycznymi, co ma sprzyjać transferowi technologii do praktyki klinicznej oraz dalszemu rozwojowi rozwiązań opartych na godnej zaufania sztucznej inteligencji.</w:t>
      </w:r>
    </w:p>
    <w:p w14:paraId="02D4166F" w14:textId="77777777" w:rsidR="00323CDA" w:rsidRPr="00CB2837" w:rsidRDefault="00323CDA" w:rsidP="00275568">
      <w:pPr>
        <w:pStyle w:val="ox-525427e1a4-msonormal"/>
        <w:spacing w:before="0" w:beforeAutospacing="0" w:afterLines="120" w:after="288" w:afterAutospacing="0" w:line="276" w:lineRule="auto"/>
        <w:jc w:val="both"/>
        <w:rPr>
          <w:rFonts w:asciiTheme="majorHAnsi" w:hAnsiTheme="majorHAnsi" w:cstheme="majorHAnsi"/>
          <w:b/>
          <w:bCs/>
          <w:sz w:val="18"/>
          <w:szCs w:val="18"/>
          <w:lang w:val="pl"/>
        </w:rPr>
      </w:pPr>
      <w:r w:rsidRPr="00CB2837">
        <w:rPr>
          <w:rFonts w:asciiTheme="majorHAnsi" w:hAnsiTheme="majorHAnsi" w:cstheme="majorHAnsi"/>
          <w:b/>
          <w:bCs/>
          <w:sz w:val="18"/>
          <w:szCs w:val="18"/>
          <w:lang w:val="pl"/>
        </w:rPr>
        <w:t>BIOGRAM GŁÓWNEGO WYKONAWCY:</w:t>
      </w:r>
    </w:p>
    <w:p w14:paraId="7E531B2B" w14:textId="77777777" w:rsidR="00B62E12" w:rsidRDefault="00323CDA" w:rsidP="00B62E12">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Dr hab. Paweł Dłotko, prof. Instytutu Matematycznego PAN w Warszawie, kierownik i dyrektor Dioscuri Centre in Topological Data Analysis — centrum działającego w programie Dioscuri Towarzystwa Maxa Plancka. Specjalizuje się w topologicznej analizie danych, topologicznej statystyce oraz algorytmach matematyki obliczeniowej. Doświadczenie zawodowe zdobywał m.in. na University of Pennsylvania, w Inria Saclay, na Swansea University oraz w EPFL/Blue Brain. Jest wykładowcą i popularyzatorem matematyki oraz autorem licznych pakietów obliczeniowych dla topologicznej analizy danych. W swoich badaniach skutecznie łączy zaawansowane metody topologiczne z praktycznymi zastosowaniami w medycynie, biologii, naukach o</w:t>
      </w:r>
      <w:r w:rsidR="00835E15" w:rsidRPr="00CB2837">
        <w:rPr>
          <w:rFonts w:asciiTheme="majorHAnsi" w:hAnsiTheme="majorHAnsi" w:cstheme="majorHAnsi"/>
          <w:sz w:val="18"/>
          <w:szCs w:val="18"/>
        </w:rPr>
        <w:t> </w:t>
      </w:r>
      <w:r w:rsidRPr="00CB2837">
        <w:rPr>
          <w:rFonts w:asciiTheme="majorHAnsi" w:hAnsiTheme="majorHAnsi" w:cstheme="majorHAnsi"/>
          <w:sz w:val="18"/>
          <w:szCs w:val="18"/>
        </w:rPr>
        <w:t>materiałach, finansach i innych obszarach matematyki stosowanej.</w:t>
      </w:r>
    </w:p>
    <w:p w14:paraId="55462B8B" w14:textId="77777777" w:rsidR="00B62E12" w:rsidRDefault="00B62E12" w:rsidP="00B62E12">
      <w:pPr>
        <w:spacing w:afterLines="120" w:after="288" w:line="276" w:lineRule="auto"/>
        <w:jc w:val="center"/>
        <w:rPr>
          <w:rFonts w:asciiTheme="majorHAnsi" w:hAnsiTheme="majorHAnsi" w:cstheme="majorHAnsi"/>
          <w:sz w:val="18"/>
          <w:szCs w:val="18"/>
        </w:rPr>
      </w:pPr>
      <w:r>
        <w:rPr>
          <w:rFonts w:asciiTheme="majorHAnsi" w:hAnsiTheme="majorHAnsi" w:cstheme="majorHAnsi"/>
          <w:sz w:val="18"/>
          <w:szCs w:val="18"/>
        </w:rPr>
        <w:t>***</w:t>
      </w:r>
    </w:p>
    <w:p w14:paraId="00015522" w14:textId="2966F2B1" w:rsidR="00B62E12" w:rsidRPr="00CB2837" w:rsidRDefault="00B62E12" w:rsidP="00B62E12">
      <w:pPr>
        <w:jc w:val="both"/>
        <w:rPr>
          <w:rFonts w:asciiTheme="majorHAnsi" w:hAnsiTheme="majorHAnsi" w:cstheme="majorHAnsi"/>
          <w:sz w:val="18"/>
          <w:szCs w:val="18"/>
        </w:rPr>
      </w:pPr>
      <w:r w:rsidRPr="00CB2837">
        <w:rPr>
          <w:rFonts w:asciiTheme="majorHAnsi" w:hAnsiTheme="majorHAnsi" w:cstheme="majorHAnsi"/>
          <w:sz w:val="18"/>
          <w:szCs w:val="18"/>
        </w:rPr>
        <w:t xml:space="preserve">Projekt </w:t>
      </w:r>
      <w:r>
        <w:rPr>
          <w:rFonts w:asciiTheme="majorHAnsi" w:hAnsiTheme="majorHAnsi" w:cstheme="majorHAnsi"/>
          <w:sz w:val="18"/>
          <w:szCs w:val="18"/>
        </w:rPr>
        <w:t>jest</w:t>
      </w:r>
      <w:r w:rsidRPr="00CB2837">
        <w:rPr>
          <w:rFonts w:asciiTheme="majorHAnsi" w:hAnsiTheme="majorHAnsi" w:cstheme="majorHAnsi"/>
          <w:sz w:val="18"/>
          <w:szCs w:val="18"/>
        </w:rPr>
        <w:t xml:space="preserve"> realizowan</w:t>
      </w:r>
      <w:r>
        <w:rPr>
          <w:rFonts w:asciiTheme="majorHAnsi" w:hAnsiTheme="majorHAnsi" w:cstheme="majorHAnsi"/>
          <w:sz w:val="18"/>
          <w:szCs w:val="18"/>
        </w:rPr>
        <w:t>y</w:t>
      </w:r>
      <w:r w:rsidRPr="00CB2837">
        <w:rPr>
          <w:rFonts w:asciiTheme="majorHAnsi" w:hAnsiTheme="majorHAnsi" w:cstheme="majorHAnsi"/>
          <w:sz w:val="18"/>
          <w:szCs w:val="18"/>
        </w:rPr>
        <w:t xml:space="preserve"> w ramach Działania Międzynarodowe Agendy Badawcze (MAB). To inicjatywa skierowana do wybitnych naukowców z Polski i z zagranicy, którzy chcą uruchomić w Polsce nowe (lub rozwinąć już istniejące) interdyscyplinarne centra naukowe zajmujące się problemami badawczymi istotnymi z punktu widzenia nauki, gospodarki i</w:t>
      </w:r>
      <w:r w:rsidR="00BF4921">
        <w:rPr>
          <w:rFonts w:asciiTheme="majorHAnsi" w:hAnsiTheme="majorHAnsi" w:cstheme="majorHAnsi"/>
          <w:sz w:val="18"/>
          <w:szCs w:val="18"/>
        </w:rPr>
        <w:t> </w:t>
      </w:r>
      <w:r w:rsidRPr="00CB2837">
        <w:rPr>
          <w:rFonts w:asciiTheme="majorHAnsi" w:hAnsiTheme="majorHAnsi" w:cstheme="majorHAnsi"/>
          <w:sz w:val="18"/>
          <w:szCs w:val="18"/>
        </w:rPr>
        <w:t>społeczeństwa. Celem ośrodków jest opracowywanie przełomowych rozwiązań na światowym rynku innowacji. Działanie Międzynarodowe Agendy Badawcze realizowane jest przez Fundację na rzecz Nauki Polskiej w ramach programu Fundusze Europejskie dla Nowoczesnej Gospodarki 2021-2027 (FENG).</w:t>
      </w:r>
    </w:p>
    <w:p w14:paraId="7ED37670" w14:textId="4E2BA077" w:rsidR="009E3392" w:rsidRPr="00CB2837" w:rsidRDefault="009E3392" w:rsidP="00275568">
      <w:pPr>
        <w:pStyle w:val="ox-525427e1a4-msonormal"/>
        <w:spacing w:before="0" w:beforeAutospacing="0" w:afterLines="120" w:after="288" w:afterAutospacing="0" w:line="276" w:lineRule="auto"/>
        <w:jc w:val="both"/>
        <w:rPr>
          <w:rFonts w:asciiTheme="majorHAnsi" w:hAnsiTheme="majorHAnsi" w:cstheme="majorHAnsi"/>
          <w:sz w:val="18"/>
          <w:szCs w:val="18"/>
          <w:lang w:val="pl"/>
        </w:rPr>
      </w:pPr>
    </w:p>
    <w:p w14:paraId="742CE905" w14:textId="77777777" w:rsidR="009E3392" w:rsidRPr="00CB2837" w:rsidRDefault="009E3392" w:rsidP="00275568">
      <w:pPr>
        <w:spacing w:afterLines="120" w:after="288" w:line="276" w:lineRule="auto"/>
        <w:rPr>
          <w:rFonts w:asciiTheme="majorHAnsi" w:eastAsiaTheme="minorHAnsi" w:hAnsiTheme="majorHAnsi" w:cstheme="majorHAnsi"/>
          <w:sz w:val="18"/>
          <w:szCs w:val="18"/>
        </w:rPr>
      </w:pPr>
      <w:r w:rsidRPr="00CB2837">
        <w:rPr>
          <w:rFonts w:asciiTheme="majorHAnsi" w:hAnsiTheme="majorHAnsi" w:cstheme="majorHAnsi"/>
          <w:sz w:val="18"/>
          <w:szCs w:val="18"/>
        </w:rPr>
        <w:br w:type="page"/>
      </w:r>
    </w:p>
    <w:p w14:paraId="79F464DE" w14:textId="4500DB8E" w:rsidR="009E3392" w:rsidRPr="00CB2837" w:rsidRDefault="009E3392" w:rsidP="00275568">
      <w:pPr>
        <w:pStyle w:val="Standard"/>
        <w:spacing w:afterLines="120" w:after="288" w:line="276" w:lineRule="auto"/>
        <w:jc w:val="both"/>
        <w:rPr>
          <w:rFonts w:asciiTheme="majorHAnsi" w:hAnsiTheme="majorHAnsi" w:cstheme="majorHAnsi"/>
        </w:rPr>
      </w:pPr>
      <w:r w:rsidRPr="00CB2837">
        <w:rPr>
          <w:rFonts w:asciiTheme="majorHAnsi" w:hAnsiTheme="majorHAnsi" w:cstheme="majorHAnsi"/>
          <w:b/>
          <w:bCs/>
        </w:rPr>
        <w:lastRenderedPageBreak/>
        <w:t xml:space="preserve">Kiedy fizyka staje się technologią obliczeń </w:t>
      </w:r>
      <w:r w:rsidR="00E13339" w:rsidRPr="00CB2837">
        <w:rPr>
          <w:rFonts w:asciiTheme="majorHAnsi" w:hAnsiTheme="majorHAnsi" w:cstheme="majorHAnsi"/>
          <w:b/>
          <w:bCs/>
        </w:rPr>
        <w:t>–</w:t>
      </w:r>
      <w:r w:rsidRPr="00CB2837">
        <w:rPr>
          <w:rFonts w:asciiTheme="majorHAnsi" w:hAnsiTheme="majorHAnsi" w:cstheme="majorHAnsi"/>
          <w:b/>
          <w:bCs/>
        </w:rPr>
        <w:t xml:space="preserve"> projekt COWK</w:t>
      </w:r>
    </w:p>
    <w:p w14:paraId="2FCE82D3" w14:textId="606EC0A3" w:rsidR="009E3392" w:rsidRPr="00CB2837" w:rsidRDefault="009E3392" w:rsidP="00275568">
      <w:pPr>
        <w:pStyle w:val="Textbody"/>
        <w:spacing w:afterLines="120" w:after="288"/>
        <w:jc w:val="both"/>
        <w:rPr>
          <w:rFonts w:asciiTheme="majorHAnsi" w:hAnsiTheme="majorHAnsi" w:cstheme="majorHAnsi"/>
          <w:b/>
          <w:color w:val="000000"/>
          <w:sz w:val="18"/>
          <w:szCs w:val="18"/>
        </w:rPr>
      </w:pPr>
      <w:bookmarkStart w:id="0" w:name="docs-internal-guid-0462e064-7fff-177f-f0"/>
      <w:bookmarkEnd w:id="0"/>
      <w:r w:rsidRPr="00CB2837">
        <w:rPr>
          <w:rFonts w:asciiTheme="majorHAnsi" w:hAnsiTheme="majorHAnsi" w:cstheme="majorHAnsi"/>
          <w:b/>
          <w:color w:val="000000"/>
          <w:sz w:val="18"/>
          <w:szCs w:val="18"/>
        </w:rPr>
        <w:t>Obliczenia kwantowe należą do najintensywniej rozwijanych obszarów współczesnej fizyki i informatyki, ponieważ oferują możliwość realizacji zadań wykraczających poza możliwości klasycznych komputerów, zwłaszcza w dziedzinach takich jak kryptografia, optymalizacja czy symulacje złożonych układów fizycznych. Projekt Centrum Obliczeń Wspomaganych Kwantowo (COWK) koncentruje się na badaniu praktycznych aspektów wykorzystania efektów kwantowych w</w:t>
      </w:r>
      <w:r w:rsidR="00BF4921">
        <w:rPr>
          <w:rFonts w:asciiTheme="majorHAnsi" w:hAnsiTheme="majorHAnsi" w:cstheme="majorHAnsi"/>
          <w:b/>
          <w:color w:val="000000"/>
          <w:sz w:val="18"/>
          <w:szCs w:val="18"/>
        </w:rPr>
        <w:t> </w:t>
      </w:r>
      <w:r w:rsidRPr="00CB2837">
        <w:rPr>
          <w:rFonts w:asciiTheme="majorHAnsi" w:hAnsiTheme="majorHAnsi" w:cstheme="majorHAnsi"/>
          <w:b/>
          <w:color w:val="000000"/>
          <w:sz w:val="18"/>
          <w:szCs w:val="18"/>
        </w:rPr>
        <w:t>obliczeniach oraz na opracowaniu metod umożliwiających wiarygodne i efektywne stosowanie tych technologii.</w:t>
      </w:r>
    </w:p>
    <w:p w14:paraId="207D9AF7" w14:textId="77777777" w:rsidR="009E3392" w:rsidRPr="00CB2837" w:rsidRDefault="009E3392" w:rsidP="00275568">
      <w:pPr>
        <w:pStyle w:val="Textbody"/>
        <w:spacing w:afterLines="120" w:after="288"/>
        <w:jc w:val="both"/>
        <w:rPr>
          <w:rFonts w:asciiTheme="majorHAnsi" w:hAnsiTheme="majorHAnsi" w:cstheme="majorHAnsi"/>
          <w:color w:val="000000"/>
          <w:sz w:val="18"/>
          <w:szCs w:val="18"/>
        </w:rPr>
      </w:pPr>
      <w:r w:rsidRPr="00CB2837">
        <w:rPr>
          <w:rFonts w:asciiTheme="majorHAnsi" w:hAnsiTheme="majorHAnsi" w:cstheme="majorHAnsi"/>
          <w:color w:val="000000"/>
          <w:sz w:val="18"/>
          <w:szCs w:val="18"/>
        </w:rPr>
        <w:t>Pomimo powstawania pierwszych prototypów komputerów i symulatorów kwantowych, ich zastosowanie wciąż ograniczają fundamentalne problemy fizyczne i technologiczne, w tym szumy oraz dekoherencja prowadzące do utraty spójności stanów kwantowych. Badania prowadzone w projekcie COWK obejmują analizę tych zjawisk oraz rozwój metod ich kompensowania, w szczególności technik korekcji błędów i narzędzi teoretycznych służących do opisu złożonych układów wielocząstkowych. Projekt uwzględnia również konieczność porównywania potencjału technologii kwantowych z szybko rozwijającymi się metodami symulacji klasycznych.</w:t>
      </w:r>
    </w:p>
    <w:p w14:paraId="0DAEC60F" w14:textId="465E39B6" w:rsidR="009E3392" w:rsidRPr="00CB2837" w:rsidRDefault="009E3392" w:rsidP="00275568">
      <w:pPr>
        <w:pStyle w:val="Textbody"/>
        <w:spacing w:afterLines="120" w:after="288"/>
        <w:jc w:val="both"/>
        <w:rPr>
          <w:rFonts w:asciiTheme="majorHAnsi" w:hAnsiTheme="majorHAnsi" w:cstheme="majorHAnsi"/>
          <w:sz w:val="18"/>
          <w:szCs w:val="18"/>
        </w:rPr>
      </w:pPr>
      <w:r w:rsidRPr="00CB2837">
        <w:rPr>
          <w:rFonts w:asciiTheme="majorHAnsi" w:hAnsiTheme="majorHAnsi" w:cstheme="majorHAnsi"/>
          <w:color w:val="000000"/>
          <w:sz w:val="18"/>
          <w:szCs w:val="18"/>
        </w:rPr>
        <w:t>Istotnym elementem projektu COWK jest utworzenie pierwszej w Polsce jednostki naukowej dedykowanej zastosowaniu efektów kwantowych w obliczeniach, opartej na doświadczeniu Centrum Fizyki Teoretycznej PAN w obszarze teorii technologii kwantowych. Centrum będzie składało się z pięciu grup badawczych: Grupy Informacji i Certyfikacji Kwantowej (kierownik: dr hab. Remigiusz Augusiak), Grupy Polarytonów Półprzewodnikowych (kierownik: prof. Michał Matuszewski), Grupy Kwantowej Przewagi Obliczeniowej (kierownik: dr hab. Michał Oszmaniec), Grupy Zastosowań Neutralnych Atomów, oraz Grupy Algorytmów Kwantowych i Uczenia Maszynowego.  Projekt realizowany jest we współpracy z partnerami krajowymi i</w:t>
      </w:r>
      <w:r w:rsidR="00835E15" w:rsidRPr="00CB2837">
        <w:rPr>
          <w:rFonts w:asciiTheme="majorHAnsi" w:hAnsiTheme="majorHAnsi" w:cstheme="majorHAnsi"/>
          <w:color w:val="000000"/>
          <w:sz w:val="18"/>
          <w:szCs w:val="18"/>
        </w:rPr>
        <w:t> </w:t>
      </w:r>
      <w:r w:rsidRPr="00CB2837">
        <w:rPr>
          <w:rFonts w:asciiTheme="majorHAnsi" w:hAnsiTheme="majorHAnsi" w:cstheme="majorHAnsi"/>
          <w:color w:val="000000"/>
          <w:sz w:val="18"/>
          <w:szCs w:val="18"/>
        </w:rPr>
        <w:t>zagranicznymi, w tym z Instytutem Nauk Fotonicznych w Barcelonie i Uniwersytetem w Stuttgarcie, co sprzyja integracji badań z zakresu fizyki kwantowej, optyki kwantowej, informatyki i technologii obliczeniowych, oraz umożliwia prowadzenie prac w międzynarodowym obiegu naukowym.</w:t>
      </w:r>
    </w:p>
    <w:p w14:paraId="2653C865" w14:textId="3DF791CE" w:rsidR="009E3392" w:rsidRPr="00CB2837" w:rsidRDefault="009E3392" w:rsidP="00275568">
      <w:pPr>
        <w:pStyle w:val="Textbody"/>
        <w:spacing w:afterLines="120" w:after="288"/>
        <w:jc w:val="both"/>
        <w:rPr>
          <w:rFonts w:asciiTheme="majorHAnsi" w:hAnsiTheme="majorHAnsi" w:cstheme="majorHAnsi"/>
          <w:color w:val="000000"/>
          <w:sz w:val="18"/>
          <w:szCs w:val="18"/>
        </w:rPr>
      </w:pPr>
      <w:r w:rsidRPr="00CB2837">
        <w:rPr>
          <w:rFonts w:asciiTheme="majorHAnsi" w:hAnsiTheme="majorHAnsi" w:cstheme="majorHAnsi"/>
          <w:color w:val="000000"/>
          <w:sz w:val="18"/>
          <w:szCs w:val="18"/>
        </w:rPr>
        <w:t>Długofalowym celem projektu Centrum Obliczeń Wspomaganych Kwantowo jest stworzenie podstaw dla wiarygodnych, energooszczędnych i skalowalnych technologii obliczeń kwantowych oraz rozwój kompetencji badawczych w tym obszarze w</w:t>
      </w:r>
      <w:r w:rsidR="00BF4921">
        <w:rPr>
          <w:rFonts w:asciiTheme="majorHAnsi" w:hAnsiTheme="majorHAnsi" w:cstheme="majorHAnsi"/>
          <w:color w:val="000000"/>
          <w:sz w:val="18"/>
          <w:szCs w:val="18"/>
        </w:rPr>
        <w:t> </w:t>
      </w:r>
      <w:r w:rsidRPr="00CB2837">
        <w:rPr>
          <w:rFonts w:asciiTheme="majorHAnsi" w:hAnsiTheme="majorHAnsi" w:cstheme="majorHAnsi"/>
          <w:color w:val="000000"/>
          <w:sz w:val="18"/>
          <w:szCs w:val="18"/>
        </w:rPr>
        <w:t>Polsce. Projekt COWK ma przyczynić się do lepszego zrozumienia możliwości i</w:t>
      </w:r>
      <w:r w:rsidR="00835E15" w:rsidRPr="00CB2837">
        <w:rPr>
          <w:rFonts w:asciiTheme="majorHAnsi" w:hAnsiTheme="majorHAnsi" w:cstheme="majorHAnsi"/>
          <w:color w:val="000000"/>
          <w:sz w:val="18"/>
          <w:szCs w:val="18"/>
        </w:rPr>
        <w:t> </w:t>
      </w:r>
      <w:r w:rsidRPr="00CB2837">
        <w:rPr>
          <w:rFonts w:asciiTheme="majorHAnsi" w:hAnsiTheme="majorHAnsi" w:cstheme="majorHAnsi"/>
          <w:color w:val="000000"/>
          <w:sz w:val="18"/>
          <w:szCs w:val="18"/>
        </w:rPr>
        <w:t>ograniczeń technologii kwantowych oraz przygotowania rozwiązań, które w przyszłości mogą znaleźć zastosowanie w sektorach wymagających zaawansowanych obliczeń, takich jak cyberbezpieczeństwo, przemysł wysokich technologii czy modelowanie procesów złożonych.</w:t>
      </w:r>
    </w:p>
    <w:p w14:paraId="6A1F9279" w14:textId="77777777" w:rsidR="009E3392" w:rsidRPr="00CB2837" w:rsidRDefault="009E3392" w:rsidP="00275568">
      <w:pPr>
        <w:pStyle w:val="Textbody"/>
        <w:spacing w:afterLines="120" w:after="288"/>
        <w:jc w:val="both"/>
        <w:rPr>
          <w:rFonts w:asciiTheme="majorHAnsi" w:hAnsiTheme="majorHAnsi" w:cstheme="majorHAnsi"/>
          <w:b/>
          <w:color w:val="000000"/>
          <w:sz w:val="18"/>
          <w:szCs w:val="18"/>
        </w:rPr>
      </w:pPr>
      <w:r w:rsidRPr="00CB2837">
        <w:rPr>
          <w:rFonts w:asciiTheme="majorHAnsi" w:hAnsiTheme="majorHAnsi" w:cstheme="majorHAnsi"/>
          <w:b/>
          <w:color w:val="000000"/>
          <w:sz w:val="18"/>
          <w:szCs w:val="18"/>
        </w:rPr>
        <w:t>BIOGRAM GŁÓWNEGO WYKONAWCY:</w:t>
      </w:r>
    </w:p>
    <w:p w14:paraId="0E3A2E27" w14:textId="7E6E6CF4" w:rsidR="00B62E12" w:rsidRDefault="009E3392" w:rsidP="00B62E12">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bCs/>
          <w:color w:val="000000"/>
          <w:sz w:val="18"/>
          <w:szCs w:val="18"/>
        </w:rPr>
        <w:t>Dr hab. inż. Remigiusz Augusiak, profesor</w:t>
      </w:r>
      <w:r w:rsidRPr="00CB2837">
        <w:rPr>
          <w:rFonts w:asciiTheme="majorHAnsi" w:hAnsiTheme="majorHAnsi" w:cstheme="majorHAnsi"/>
          <w:color w:val="000000"/>
          <w:sz w:val="18"/>
          <w:szCs w:val="18"/>
        </w:rPr>
        <w:t xml:space="preserve"> Centrum Fizyki Teoretycznej PAN, specjalizuje się w kwantowej teorii informacji oraz podstawach mechaniki kwantowej. Doktorat uzyskał w 2008 roku na Politechnice Gdańskiej, a</w:t>
      </w:r>
      <w:r w:rsidR="00835E15" w:rsidRPr="00CB2837">
        <w:rPr>
          <w:rFonts w:asciiTheme="majorHAnsi" w:hAnsiTheme="majorHAnsi" w:cstheme="majorHAnsi"/>
          <w:color w:val="000000"/>
          <w:sz w:val="18"/>
          <w:szCs w:val="18"/>
        </w:rPr>
        <w:t> </w:t>
      </w:r>
      <w:r w:rsidRPr="00CB2837">
        <w:rPr>
          <w:rFonts w:asciiTheme="majorHAnsi" w:hAnsiTheme="majorHAnsi" w:cstheme="majorHAnsi"/>
          <w:color w:val="000000"/>
          <w:sz w:val="18"/>
          <w:szCs w:val="18"/>
        </w:rPr>
        <w:t>w</w:t>
      </w:r>
      <w:r w:rsidR="00835E15" w:rsidRPr="00CB2837">
        <w:rPr>
          <w:rFonts w:asciiTheme="majorHAnsi" w:hAnsiTheme="majorHAnsi" w:cstheme="majorHAnsi"/>
          <w:color w:val="000000"/>
          <w:sz w:val="18"/>
          <w:szCs w:val="18"/>
        </w:rPr>
        <w:t> </w:t>
      </w:r>
      <w:r w:rsidRPr="00CB2837">
        <w:rPr>
          <w:rFonts w:asciiTheme="majorHAnsi" w:hAnsiTheme="majorHAnsi" w:cstheme="majorHAnsi"/>
          <w:color w:val="000000"/>
          <w:sz w:val="18"/>
          <w:szCs w:val="18"/>
        </w:rPr>
        <w:t>latach 2008</w:t>
      </w:r>
      <w:r w:rsidR="00835E15" w:rsidRPr="00CB2837">
        <w:rPr>
          <w:rFonts w:asciiTheme="majorHAnsi" w:hAnsiTheme="majorHAnsi" w:cstheme="majorHAnsi"/>
          <w:color w:val="000000"/>
          <w:sz w:val="18"/>
          <w:szCs w:val="18"/>
        </w:rPr>
        <w:t>-</w:t>
      </w:r>
      <w:r w:rsidRPr="00CB2837">
        <w:rPr>
          <w:rFonts w:asciiTheme="majorHAnsi" w:hAnsiTheme="majorHAnsi" w:cstheme="majorHAnsi"/>
          <w:color w:val="000000"/>
          <w:sz w:val="18"/>
          <w:szCs w:val="18"/>
        </w:rPr>
        <w:t>2015 pracował w ICFO w Barcelonie pod opieką uznanych mentorów: prof. M. Lewensteina i prof. A. Acína. Od 2016 roku jest związany z CFT PAN, a w 2018 roku uzyskał habilitację. W CFT PAN kieruje grupą badawczą, w której dotychczas szkoliło się 3 doktorantów i 12 postdoków. Autor lub współautor ponad 90 artykułów opublikowanych w uznanych czasopismach. Laureat nagrody MNiSW za wybitne osiągnięcia naukowe (2016). W COWK będzie kierował grupą badawczą Kwantowej Informacji i</w:t>
      </w:r>
      <w:r w:rsidR="00BF4921">
        <w:rPr>
          <w:rFonts w:asciiTheme="majorHAnsi" w:hAnsiTheme="majorHAnsi" w:cstheme="majorHAnsi"/>
          <w:color w:val="000000"/>
          <w:sz w:val="18"/>
          <w:szCs w:val="18"/>
        </w:rPr>
        <w:t> </w:t>
      </w:r>
      <w:r w:rsidRPr="00CB2837">
        <w:rPr>
          <w:rFonts w:asciiTheme="majorHAnsi" w:hAnsiTheme="majorHAnsi" w:cstheme="majorHAnsi"/>
          <w:color w:val="000000"/>
          <w:sz w:val="18"/>
          <w:szCs w:val="18"/>
        </w:rPr>
        <w:t>Certyfikacji, która między innymi skupi się na tworzeniu metod certyfikacji dla zasobów kwantowych z zastosowaniami w</w:t>
      </w:r>
      <w:r w:rsidR="00BF4921">
        <w:rPr>
          <w:rFonts w:asciiTheme="majorHAnsi" w:hAnsiTheme="majorHAnsi" w:cstheme="majorHAnsi"/>
          <w:color w:val="000000"/>
          <w:sz w:val="18"/>
          <w:szCs w:val="18"/>
        </w:rPr>
        <w:t> </w:t>
      </w:r>
      <w:r w:rsidRPr="00CB2837">
        <w:rPr>
          <w:rFonts w:asciiTheme="majorHAnsi" w:hAnsiTheme="majorHAnsi" w:cstheme="majorHAnsi"/>
          <w:color w:val="000000"/>
          <w:sz w:val="18"/>
          <w:szCs w:val="18"/>
        </w:rPr>
        <w:t>technologiach kwantowych.</w:t>
      </w:r>
    </w:p>
    <w:p w14:paraId="690934C1" w14:textId="77777777" w:rsidR="00B62E12" w:rsidRDefault="00B62E12" w:rsidP="00B62E12">
      <w:pPr>
        <w:spacing w:afterLines="120" w:after="288" w:line="276" w:lineRule="auto"/>
        <w:jc w:val="center"/>
        <w:rPr>
          <w:rFonts w:asciiTheme="majorHAnsi" w:hAnsiTheme="majorHAnsi" w:cstheme="majorHAnsi"/>
          <w:sz w:val="18"/>
          <w:szCs w:val="18"/>
        </w:rPr>
      </w:pPr>
      <w:r>
        <w:rPr>
          <w:rFonts w:asciiTheme="majorHAnsi" w:hAnsiTheme="majorHAnsi" w:cstheme="majorHAnsi"/>
          <w:sz w:val="18"/>
          <w:szCs w:val="18"/>
        </w:rPr>
        <w:t>***</w:t>
      </w:r>
    </w:p>
    <w:p w14:paraId="2139BEDC" w14:textId="3498DC41" w:rsidR="00B62E12" w:rsidRPr="00CB2837" w:rsidRDefault="00B62E12" w:rsidP="00B62E12">
      <w:pPr>
        <w:jc w:val="both"/>
        <w:rPr>
          <w:rFonts w:asciiTheme="majorHAnsi" w:hAnsiTheme="majorHAnsi" w:cstheme="majorHAnsi"/>
          <w:sz w:val="18"/>
          <w:szCs w:val="18"/>
        </w:rPr>
      </w:pPr>
      <w:r w:rsidRPr="00CB2837">
        <w:rPr>
          <w:rFonts w:asciiTheme="majorHAnsi" w:hAnsiTheme="majorHAnsi" w:cstheme="majorHAnsi"/>
          <w:sz w:val="18"/>
          <w:szCs w:val="18"/>
        </w:rPr>
        <w:t xml:space="preserve">Projekt </w:t>
      </w:r>
      <w:r>
        <w:rPr>
          <w:rFonts w:asciiTheme="majorHAnsi" w:hAnsiTheme="majorHAnsi" w:cstheme="majorHAnsi"/>
          <w:sz w:val="18"/>
          <w:szCs w:val="18"/>
        </w:rPr>
        <w:t>jest</w:t>
      </w:r>
      <w:r w:rsidRPr="00CB2837">
        <w:rPr>
          <w:rFonts w:asciiTheme="majorHAnsi" w:hAnsiTheme="majorHAnsi" w:cstheme="majorHAnsi"/>
          <w:sz w:val="18"/>
          <w:szCs w:val="18"/>
        </w:rPr>
        <w:t xml:space="preserve"> realizowan</w:t>
      </w:r>
      <w:r>
        <w:rPr>
          <w:rFonts w:asciiTheme="majorHAnsi" w:hAnsiTheme="majorHAnsi" w:cstheme="majorHAnsi"/>
          <w:sz w:val="18"/>
          <w:szCs w:val="18"/>
        </w:rPr>
        <w:t>y</w:t>
      </w:r>
      <w:r w:rsidRPr="00CB2837">
        <w:rPr>
          <w:rFonts w:asciiTheme="majorHAnsi" w:hAnsiTheme="majorHAnsi" w:cstheme="majorHAnsi"/>
          <w:sz w:val="18"/>
          <w:szCs w:val="18"/>
        </w:rPr>
        <w:t xml:space="preserve"> w ramach Działania Międzynarodowe Agendy Badawcze (MAB). To inicjatywa skierowana do wybitnych naukowców z Polski i z zagranicy, którzy chcą uruchomić w Polsce nowe (lub rozwinąć już istniejące) interdyscyplinarne centra naukowe zajmujące się problemami badawczymi istotnymi z punktu widzenia nauki, gospodarki i</w:t>
      </w:r>
      <w:r w:rsidR="00BF4921">
        <w:rPr>
          <w:rFonts w:asciiTheme="majorHAnsi" w:hAnsiTheme="majorHAnsi" w:cstheme="majorHAnsi"/>
          <w:sz w:val="18"/>
          <w:szCs w:val="18"/>
        </w:rPr>
        <w:t> </w:t>
      </w:r>
      <w:r w:rsidRPr="00CB2837">
        <w:rPr>
          <w:rFonts w:asciiTheme="majorHAnsi" w:hAnsiTheme="majorHAnsi" w:cstheme="majorHAnsi"/>
          <w:sz w:val="18"/>
          <w:szCs w:val="18"/>
        </w:rPr>
        <w:t>społeczeństwa. Celem ośrodków jest opracowywanie przełomowych rozwiązań na światowym rynku innowacji. Działanie Międzynarodowe Agendy Badawcze realizowane jest przez Fundację na rzecz Nauki Polskiej w ramach programu Fundusze Europejskie dla Nowoczesnej Gospodarki 2021-2027 (FENG).</w:t>
      </w:r>
    </w:p>
    <w:p w14:paraId="461221A0" w14:textId="3F5BC33B" w:rsidR="009E3392" w:rsidRPr="00B62E12" w:rsidRDefault="009E3392" w:rsidP="00275568">
      <w:pPr>
        <w:pStyle w:val="Textbody"/>
        <w:spacing w:afterLines="120" w:after="288"/>
        <w:jc w:val="both"/>
        <w:rPr>
          <w:rFonts w:asciiTheme="majorHAnsi" w:hAnsiTheme="majorHAnsi" w:cstheme="majorHAnsi"/>
          <w:color w:val="000000"/>
          <w:sz w:val="18"/>
          <w:szCs w:val="18"/>
          <w:lang w:val="pl"/>
        </w:rPr>
      </w:pPr>
    </w:p>
    <w:p w14:paraId="2F5E583A" w14:textId="77777777" w:rsidR="009E3392" w:rsidRPr="00CB2837" w:rsidRDefault="009E3392" w:rsidP="00275568">
      <w:pPr>
        <w:spacing w:afterLines="120" w:after="288" w:line="276" w:lineRule="auto"/>
        <w:rPr>
          <w:rFonts w:asciiTheme="majorHAnsi" w:hAnsiTheme="majorHAnsi" w:cstheme="majorHAnsi"/>
          <w:color w:val="000000"/>
          <w:sz w:val="18"/>
          <w:szCs w:val="18"/>
          <w:lang w:val="pl-PL"/>
        </w:rPr>
      </w:pPr>
      <w:r w:rsidRPr="00CB2837">
        <w:rPr>
          <w:rFonts w:asciiTheme="majorHAnsi" w:hAnsiTheme="majorHAnsi" w:cstheme="majorHAnsi"/>
          <w:color w:val="000000"/>
          <w:sz w:val="18"/>
          <w:szCs w:val="18"/>
        </w:rPr>
        <w:lastRenderedPageBreak/>
        <w:br w:type="page"/>
      </w:r>
    </w:p>
    <w:p w14:paraId="32A14924" w14:textId="0EACB5CB" w:rsidR="004D626A" w:rsidRPr="00CB2837" w:rsidRDefault="004D626A" w:rsidP="00275568">
      <w:pPr>
        <w:spacing w:afterLines="120" w:after="288" w:line="276" w:lineRule="auto"/>
        <w:jc w:val="both"/>
        <w:rPr>
          <w:rFonts w:asciiTheme="majorHAnsi" w:hAnsiTheme="majorHAnsi" w:cstheme="majorHAnsi"/>
          <w:b/>
          <w:bCs/>
        </w:rPr>
      </w:pPr>
      <w:r w:rsidRPr="00CB2837">
        <w:rPr>
          <w:rFonts w:asciiTheme="majorHAnsi" w:hAnsiTheme="majorHAnsi" w:cstheme="majorHAnsi"/>
          <w:b/>
          <w:bCs/>
        </w:rPr>
        <w:lastRenderedPageBreak/>
        <w:t xml:space="preserve">Mutacje wynikające z ekspansji powtórzeń nukleotydowych, nowe nadzieje terapeutyczne </w:t>
      </w:r>
      <w:r w:rsidR="00E13339" w:rsidRPr="00CB2837">
        <w:rPr>
          <w:rFonts w:asciiTheme="majorHAnsi" w:hAnsiTheme="majorHAnsi" w:cstheme="majorHAnsi"/>
          <w:b/>
          <w:bCs/>
        </w:rPr>
        <w:t>–</w:t>
      </w:r>
      <w:r w:rsidRPr="00CB2837">
        <w:rPr>
          <w:rFonts w:asciiTheme="majorHAnsi" w:hAnsiTheme="majorHAnsi" w:cstheme="majorHAnsi"/>
          <w:b/>
          <w:bCs/>
        </w:rPr>
        <w:t xml:space="preserve"> projekt TREAT</w:t>
      </w:r>
      <w:r w:rsidR="00FE5117" w:rsidRPr="00CB2837">
        <w:rPr>
          <w:rFonts w:asciiTheme="majorHAnsi" w:hAnsiTheme="majorHAnsi" w:cstheme="majorHAnsi"/>
          <w:b/>
          <w:bCs/>
        </w:rPr>
        <w:t>-</w:t>
      </w:r>
      <w:r w:rsidRPr="00CB2837">
        <w:rPr>
          <w:rFonts w:asciiTheme="majorHAnsi" w:hAnsiTheme="majorHAnsi" w:cstheme="majorHAnsi"/>
          <w:b/>
          <w:bCs/>
        </w:rPr>
        <w:t>EXP</w:t>
      </w:r>
    </w:p>
    <w:p w14:paraId="707FCB68" w14:textId="46FBA50E" w:rsidR="004D626A" w:rsidRPr="00CB2837" w:rsidRDefault="004D626A" w:rsidP="00275568">
      <w:pPr>
        <w:spacing w:afterLines="120" w:after="288" w:line="276" w:lineRule="auto"/>
        <w:jc w:val="both"/>
        <w:rPr>
          <w:rFonts w:asciiTheme="majorHAnsi" w:hAnsiTheme="majorHAnsi" w:cstheme="majorHAnsi"/>
          <w:b/>
          <w:bCs/>
          <w:sz w:val="18"/>
          <w:szCs w:val="18"/>
        </w:rPr>
      </w:pPr>
      <w:r w:rsidRPr="00CB2837">
        <w:rPr>
          <w:rFonts w:asciiTheme="majorHAnsi" w:hAnsiTheme="majorHAnsi" w:cstheme="majorHAnsi"/>
          <w:b/>
          <w:bCs/>
          <w:sz w:val="18"/>
          <w:szCs w:val="18"/>
        </w:rPr>
        <w:t>Choroby genetyczne spowodowane ekspansją powtórzeń nukleotydowych należą do szczególnie trudnych wyzwań współczesnej medycyny, ponieważ ich mechanizm molekularny prowadzi do powstawania toksycznych produktów genów w postaci zarówno zmutowanego RNA jak i zmutowanego białka, a</w:t>
      </w:r>
      <w:r w:rsidR="00835E15" w:rsidRPr="00CB2837">
        <w:rPr>
          <w:rFonts w:asciiTheme="majorHAnsi" w:hAnsiTheme="majorHAnsi" w:cstheme="majorHAnsi"/>
          <w:b/>
          <w:bCs/>
          <w:sz w:val="18"/>
          <w:szCs w:val="18"/>
        </w:rPr>
        <w:t> </w:t>
      </w:r>
      <w:r w:rsidRPr="00CB2837">
        <w:rPr>
          <w:rFonts w:asciiTheme="majorHAnsi" w:hAnsiTheme="majorHAnsi" w:cstheme="majorHAnsi"/>
          <w:b/>
          <w:bCs/>
          <w:sz w:val="18"/>
          <w:szCs w:val="18"/>
        </w:rPr>
        <w:t>w</w:t>
      </w:r>
      <w:r w:rsidR="00835E15" w:rsidRPr="00CB2837">
        <w:rPr>
          <w:rFonts w:asciiTheme="majorHAnsi" w:hAnsiTheme="majorHAnsi" w:cstheme="majorHAnsi"/>
          <w:b/>
          <w:bCs/>
          <w:sz w:val="18"/>
          <w:szCs w:val="18"/>
        </w:rPr>
        <w:t> </w:t>
      </w:r>
      <w:r w:rsidRPr="00CB2837">
        <w:rPr>
          <w:rFonts w:asciiTheme="majorHAnsi" w:hAnsiTheme="majorHAnsi" w:cstheme="majorHAnsi"/>
          <w:b/>
          <w:bCs/>
          <w:sz w:val="18"/>
          <w:szCs w:val="18"/>
        </w:rPr>
        <w:t>konsekwencji do stopniowej degeneracji wielu tkanek, zwłaszcza układu nerwowego. Projekt TREAT</w:t>
      </w:r>
      <w:r w:rsidR="00FE5117" w:rsidRPr="00CB2837">
        <w:rPr>
          <w:rFonts w:asciiTheme="majorHAnsi" w:hAnsiTheme="majorHAnsi" w:cstheme="majorHAnsi"/>
          <w:b/>
          <w:bCs/>
          <w:sz w:val="18"/>
          <w:szCs w:val="18"/>
        </w:rPr>
        <w:t>-</w:t>
      </w:r>
      <w:r w:rsidRPr="00CB2837">
        <w:rPr>
          <w:rFonts w:asciiTheme="majorHAnsi" w:hAnsiTheme="majorHAnsi" w:cstheme="majorHAnsi"/>
          <w:b/>
          <w:bCs/>
          <w:sz w:val="18"/>
          <w:szCs w:val="18"/>
        </w:rPr>
        <w:t>EXP koncentruje się na opracowaniu strategii terapeutycznych dla wybranych chorób neurologicznych tego typu oraz na stworzeniu narzędzi badawczych umożliwiających rozwój terapii także dla innych chorób rzadkich o</w:t>
      </w:r>
      <w:r w:rsidR="00835E15" w:rsidRPr="00CB2837">
        <w:rPr>
          <w:rFonts w:asciiTheme="majorHAnsi" w:hAnsiTheme="majorHAnsi" w:cstheme="majorHAnsi"/>
          <w:b/>
          <w:bCs/>
          <w:sz w:val="18"/>
          <w:szCs w:val="18"/>
        </w:rPr>
        <w:t> </w:t>
      </w:r>
      <w:r w:rsidRPr="00CB2837">
        <w:rPr>
          <w:rFonts w:asciiTheme="majorHAnsi" w:hAnsiTheme="majorHAnsi" w:cstheme="majorHAnsi"/>
          <w:b/>
          <w:bCs/>
          <w:sz w:val="18"/>
          <w:szCs w:val="18"/>
        </w:rPr>
        <w:t>podobnym patomechanizmie.</w:t>
      </w:r>
    </w:p>
    <w:p w14:paraId="71AB531C" w14:textId="5081AF3D" w:rsidR="004D626A" w:rsidRPr="00CB2837" w:rsidRDefault="004D626A"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Głównym celem projektu jest opracowanie strategii terapeutycznych oraz znalezienie związków aktywnych, które będą celować w toksyczne produkty zmutowanych genów odpowiadających za rozwój tych chorób. W ramach stworzonej platformy powstaną dobrze scharakteryzowane modele do badań przedklinicznych, a</w:t>
      </w:r>
      <w:r w:rsidR="00C45BBA" w:rsidRPr="00CB2837">
        <w:rPr>
          <w:rFonts w:asciiTheme="majorHAnsi" w:hAnsiTheme="majorHAnsi" w:cstheme="majorHAnsi"/>
          <w:sz w:val="18"/>
          <w:szCs w:val="18"/>
        </w:rPr>
        <w:t> </w:t>
      </w:r>
      <w:r w:rsidRPr="00CB2837">
        <w:rPr>
          <w:rFonts w:asciiTheme="majorHAnsi" w:hAnsiTheme="majorHAnsi" w:cstheme="majorHAnsi"/>
          <w:sz w:val="18"/>
          <w:szCs w:val="18"/>
        </w:rPr>
        <w:t>także zostaną wytypowane specyficzne biomarkery – mierzalne wskaźniki pozwalające śledzić przebieg choroby i reakcję na leczenie. Równolegle zespół sprawdzi potencjał terapeutyczny związków aktywnych wcześniej zidentyfikowanych oraz tych, które zostaną opracowane w trakcie projektu. Szczególną rolę mają tu odegrać krótkie terapeutyczne analogi kwasów nukleinowych, czyli cząsteczki podobne do DNA/RNA, które są już wykorzystywane w leczeniu kilku chorób rzadkich.</w:t>
      </w:r>
    </w:p>
    <w:p w14:paraId="54A03C9A" w14:textId="77777777" w:rsidR="004D626A" w:rsidRPr="00CB2837" w:rsidRDefault="004D626A"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Wspólnym elementem mechanizmu badanych schorzeń jest dominujący, negatywny wpływ cząsteczek RNA powstających ze zmutowanych genów. Dlatego toksyczne RNA stanie się podstawowym celem opracowywanych rozwiązań terapeutycznych. Nowatorskie podejście projektu polega na tym, że w każdej z chorób zespół uwzględni wiele możliwych „punktów uchwytu” dla przyszłych leków, a do analizy wykorzysta najnowsze metody genomiczne, transkryptomiczne i proteomiczne – badające odpowiednio strukturę DNA oraz kompozycję komórkową cząsteczek RNA i białek. Prace będą prowadzone na różnych typach modeli: od komórek mięśniowych i nerwowych pacjentów po modele zwierzęce, co ma zwiększyć użyteczność wyników badań przedklinicznych.</w:t>
      </w:r>
    </w:p>
    <w:p w14:paraId="4EBAA31B" w14:textId="3BAC5432" w:rsidR="004D626A" w:rsidRPr="00CB2837" w:rsidRDefault="004D626A"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Oczekiwanym rezultatem projektu TREAT</w:t>
      </w:r>
      <w:r w:rsidR="00E13339" w:rsidRPr="00CB2837">
        <w:rPr>
          <w:rFonts w:asciiTheme="majorHAnsi" w:hAnsiTheme="majorHAnsi" w:cstheme="majorHAnsi"/>
          <w:sz w:val="18"/>
          <w:szCs w:val="18"/>
        </w:rPr>
        <w:t>–</w:t>
      </w:r>
      <w:r w:rsidRPr="00CB2837">
        <w:rPr>
          <w:rFonts w:asciiTheme="majorHAnsi" w:hAnsiTheme="majorHAnsi" w:cstheme="majorHAnsi"/>
          <w:sz w:val="18"/>
          <w:szCs w:val="18"/>
        </w:rPr>
        <w:t>EXP ma być opracowanie narzędzi i strategii terapeutycznych wspierających rozwój terapii chorób genetycznych wywoływanych ekspansją powtórzeń nukleotydowych. Projekt zakłada zarówno rozwój biomarkerów umożliwiających monitorowanie przebiegu choroby i skuteczności leczenia, jak i identyfikację obiecujących kandydatów na leki ukierunkowane na patogenne produkty genów, w</w:t>
      </w:r>
      <w:r w:rsidR="00C45BBA" w:rsidRPr="00CB2837">
        <w:rPr>
          <w:rFonts w:asciiTheme="majorHAnsi" w:hAnsiTheme="majorHAnsi" w:cstheme="majorHAnsi"/>
          <w:sz w:val="18"/>
          <w:szCs w:val="18"/>
        </w:rPr>
        <w:t> </w:t>
      </w:r>
      <w:r w:rsidRPr="00CB2837">
        <w:rPr>
          <w:rFonts w:asciiTheme="majorHAnsi" w:hAnsiTheme="majorHAnsi" w:cstheme="majorHAnsi"/>
          <w:sz w:val="18"/>
          <w:szCs w:val="18"/>
        </w:rPr>
        <w:t>szczególności toksyczne RNA, co może przyczynić się do postępu w leczeniu chorób rzadkich o wysokim obciążeniu zdrowotnym.</w:t>
      </w:r>
    </w:p>
    <w:p w14:paraId="69101680" w14:textId="756BA3E0" w:rsidR="004D626A" w:rsidRPr="00CB2837" w:rsidRDefault="004D626A"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b/>
          <w:bCs/>
          <w:sz w:val="18"/>
          <w:szCs w:val="18"/>
        </w:rPr>
        <w:t>BIOGRAM GŁÓWNEGO WYKONAWCY:</w:t>
      </w:r>
    </w:p>
    <w:p w14:paraId="260F6595" w14:textId="14426C71" w:rsidR="00B62E12" w:rsidRDefault="004D626A" w:rsidP="00B62E12">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Profesor Krzysztof Sobczak od 15 lat jest związany z Uniwersytetem im. Adama Mickiewicza w Poznaniu. Od 2019 pełnił tam funkcję dyrektora Instytutu Biologii Molekularnej i Biotechnologii. W latach 2005</w:t>
      </w:r>
      <w:r w:rsidR="00FE5117" w:rsidRPr="00CB2837">
        <w:rPr>
          <w:rFonts w:asciiTheme="majorHAnsi" w:hAnsiTheme="majorHAnsi" w:cstheme="majorHAnsi"/>
          <w:sz w:val="18"/>
          <w:szCs w:val="18"/>
        </w:rPr>
        <w:t>-</w:t>
      </w:r>
      <w:r w:rsidRPr="00CB2837">
        <w:rPr>
          <w:rFonts w:asciiTheme="majorHAnsi" w:hAnsiTheme="majorHAnsi" w:cstheme="majorHAnsi"/>
          <w:sz w:val="18"/>
          <w:szCs w:val="18"/>
        </w:rPr>
        <w:t>2009 odbył staż na Uniwersytecie w</w:t>
      </w:r>
      <w:r w:rsidR="00BF4921">
        <w:rPr>
          <w:rFonts w:asciiTheme="majorHAnsi" w:hAnsiTheme="majorHAnsi" w:cstheme="majorHAnsi"/>
          <w:sz w:val="18"/>
          <w:szCs w:val="18"/>
        </w:rPr>
        <w:t> </w:t>
      </w:r>
      <w:r w:rsidRPr="00CB2837">
        <w:rPr>
          <w:rFonts w:asciiTheme="majorHAnsi" w:hAnsiTheme="majorHAnsi" w:cstheme="majorHAnsi"/>
          <w:sz w:val="18"/>
          <w:szCs w:val="18"/>
        </w:rPr>
        <w:t>Rochester. W 2010 założył nową grupę badawczą, której zainteresowania skupiają się na wyjaśnieniu molekularnych patomechanizmów chorób genetycznych człowieka spowodowanych ekspansją powtórzeń trójnukleotydowych, głównie dystrofii miotonicznych i zespołów związanych z łamliwym chromosomem X. Innym celem badań jest opracowanie strategii terapeutycznych ukierunkowanych bezpośrednio na zmutowane RNA za pomocą małych terapeutycznych RNA i związków niskocząsteczkowych. Był kierownikiem wielu grantów z NCN, FNP i programu Horyzont 2020. Jest autorem ponad 80 artykułów naukowych, które były cytowane ponad 5000 razy.</w:t>
      </w:r>
    </w:p>
    <w:p w14:paraId="37B8C139" w14:textId="77777777" w:rsidR="00B62E12" w:rsidRDefault="00B62E12" w:rsidP="00B62E12">
      <w:pPr>
        <w:spacing w:afterLines="120" w:after="288" w:line="276" w:lineRule="auto"/>
        <w:jc w:val="center"/>
        <w:rPr>
          <w:rFonts w:asciiTheme="majorHAnsi" w:hAnsiTheme="majorHAnsi" w:cstheme="majorHAnsi"/>
          <w:sz w:val="18"/>
          <w:szCs w:val="18"/>
        </w:rPr>
      </w:pPr>
      <w:r>
        <w:rPr>
          <w:rFonts w:asciiTheme="majorHAnsi" w:hAnsiTheme="majorHAnsi" w:cstheme="majorHAnsi"/>
          <w:sz w:val="18"/>
          <w:szCs w:val="18"/>
        </w:rPr>
        <w:t>***</w:t>
      </w:r>
    </w:p>
    <w:p w14:paraId="03AD946B" w14:textId="605AF825" w:rsidR="004D626A" w:rsidRPr="00CB2837" w:rsidRDefault="00B62E12" w:rsidP="00B62E12">
      <w:pPr>
        <w:jc w:val="both"/>
        <w:rPr>
          <w:rFonts w:asciiTheme="majorHAnsi" w:hAnsiTheme="majorHAnsi" w:cstheme="majorHAnsi"/>
          <w:sz w:val="18"/>
          <w:szCs w:val="18"/>
        </w:rPr>
      </w:pPr>
      <w:r w:rsidRPr="00CB2837">
        <w:rPr>
          <w:rFonts w:asciiTheme="majorHAnsi" w:hAnsiTheme="majorHAnsi" w:cstheme="majorHAnsi"/>
          <w:sz w:val="18"/>
          <w:szCs w:val="18"/>
        </w:rPr>
        <w:t xml:space="preserve">Projekt </w:t>
      </w:r>
      <w:r>
        <w:rPr>
          <w:rFonts w:asciiTheme="majorHAnsi" w:hAnsiTheme="majorHAnsi" w:cstheme="majorHAnsi"/>
          <w:sz w:val="18"/>
          <w:szCs w:val="18"/>
        </w:rPr>
        <w:t>jest</w:t>
      </w:r>
      <w:r w:rsidRPr="00CB2837">
        <w:rPr>
          <w:rFonts w:asciiTheme="majorHAnsi" w:hAnsiTheme="majorHAnsi" w:cstheme="majorHAnsi"/>
          <w:sz w:val="18"/>
          <w:szCs w:val="18"/>
        </w:rPr>
        <w:t xml:space="preserve"> realizowan</w:t>
      </w:r>
      <w:r>
        <w:rPr>
          <w:rFonts w:asciiTheme="majorHAnsi" w:hAnsiTheme="majorHAnsi" w:cstheme="majorHAnsi"/>
          <w:sz w:val="18"/>
          <w:szCs w:val="18"/>
        </w:rPr>
        <w:t>y</w:t>
      </w:r>
      <w:r w:rsidRPr="00CB2837">
        <w:rPr>
          <w:rFonts w:asciiTheme="majorHAnsi" w:hAnsiTheme="majorHAnsi" w:cstheme="majorHAnsi"/>
          <w:sz w:val="18"/>
          <w:szCs w:val="18"/>
        </w:rPr>
        <w:t xml:space="preserve"> w ramach Działania Międzynarodowe Agendy Badawcze (MAB). To inicjatywa skierowana do wybitnych naukowców z Polski i z zagranicy, którzy chcą uruchomić w Polsce nowe (lub rozwinąć już istniejące) interdyscyplinarne centra naukowe zajmujące się problemami badawczymi istotnymi z punktu widzenia nauki, gospodarki i</w:t>
      </w:r>
      <w:r w:rsidR="00BF4921">
        <w:rPr>
          <w:rFonts w:asciiTheme="majorHAnsi" w:hAnsiTheme="majorHAnsi" w:cstheme="majorHAnsi"/>
          <w:sz w:val="18"/>
          <w:szCs w:val="18"/>
        </w:rPr>
        <w:t> </w:t>
      </w:r>
      <w:r w:rsidRPr="00CB2837">
        <w:rPr>
          <w:rFonts w:asciiTheme="majorHAnsi" w:hAnsiTheme="majorHAnsi" w:cstheme="majorHAnsi"/>
          <w:sz w:val="18"/>
          <w:szCs w:val="18"/>
        </w:rPr>
        <w:t>społeczeństwa. Celem ośrodków jest opracowywanie przełomowych rozwiązań na światowym rynku innowacji. Działanie Międzynarodowe Agendy Badawcze realizowane jest przez Fundację na rzecz Nauki Polskiej w ramach programu Fundusze Europejskie dla Nowoczesnej Gospodarki 2021-2027 (FENG).</w:t>
      </w:r>
    </w:p>
    <w:p w14:paraId="77964133" w14:textId="77777777" w:rsidR="00CB2837" w:rsidRDefault="00CB2837">
      <w:pPr>
        <w:rPr>
          <w:rFonts w:asciiTheme="majorHAnsi" w:hAnsiTheme="majorHAnsi" w:cstheme="majorHAnsi"/>
          <w:b/>
          <w:bCs/>
        </w:rPr>
      </w:pPr>
      <w:r>
        <w:rPr>
          <w:rFonts w:asciiTheme="majorHAnsi" w:hAnsiTheme="majorHAnsi" w:cstheme="majorHAnsi"/>
          <w:b/>
          <w:bCs/>
        </w:rPr>
        <w:br w:type="page"/>
      </w:r>
    </w:p>
    <w:p w14:paraId="09B91D4F" w14:textId="7B07DC2A" w:rsidR="00762477" w:rsidRPr="00CB2837" w:rsidRDefault="00762477" w:rsidP="00275568">
      <w:pPr>
        <w:spacing w:afterLines="120" w:after="288" w:line="276" w:lineRule="auto"/>
        <w:jc w:val="both"/>
        <w:rPr>
          <w:rFonts w:asciiTheme="majorHAnsi" w:hAnsiTheme="majorHAnsi" w:cstheme="majorHAnsi"/>
          <w:b/>
          <w:bCs/>
        </w:rPr>
      </w:pPr>
      <w:r w:rsidRPr="00CB2837">
        <w:rPr>
          <w:rFonts w:asciiTheme="majorHAnsi" w:hAnsiTheme="majorHAnsi" w:cstheme="majorHAnsi"/>
          <w:b/>
          <w:bCs/>
        </w:rPr>
        <w:lastRenderedPageBreak/>
        <w:t xml:space="preserve">Półprzewodniki przyszłości </w:t>
      </w:r>
      <w:r w:rsidR="00E13339" w:rsidRPr="00CB2837">
        <w:rPr>
          <w:rFonts w:asciiTheme="majorHAnsi" w:hAnsiTheme="majorHAnsi" w:cstheme="majorHAnsi"/>
          <w:b/>
          <w:bCs/>
        </w:rPr>
        <w:t>–</w:t>
      </w:r>
      <w:r w:rsidRPr="00CB2837">
        <w:rPr>
          <w:rFonts w:asciiTheme="majorHAnsi" w:hAnsiTheme="majorHAnsi" w:cstheme="majorHAnsi"/>
          <w:b/>
          <w:bCs/>
        </w:rPr>
        <w:t xml:space="preserve"> GaN na styku energoelektroniki i technologii kwantowych</w:t>
      </w:r>
    </w:p>
    <w:p w14:paraId="1DA61D71" w14:textId="259C7C66" w:rsidR="00762477" w:rsidRPr="00CB2837" w:rsidRDefault="00762477" w:rsidP="00275568">
      <w:pPr>
        <w:spacing w:afterLines="120" w:after="288" w:line="276" w:lineRule="auto"/>
        <w:jc w:val="both"/>
        <w:rPr>
          <w:rFonts w:asciiTheme="majorHAnsi" w:hAnsiTheme="majorHAnsi" w:cstheme="majorHAnsi"/>
          <w:b/>
          <w:bCs/>
          <w:sz w:val="18"/>
          <w:szCs w:val="18"/>
        </w:rPr>
      </w:pPr>
      <w:r w:rsidRPr="00CB2837">
        <w:rPr>
          <w:rFonts w:asciiTheme="majorHAnsi" w:hAnsiTheme="majorHAnsi" w:cstheme="majorHAnsi"/>
          <w:b/>
          <w:bCs/>
          <w:sz w:val="18"/>
          <w:szCs w:val="18"/>
        </w:rPr>
        <w:t>GaN</w:t>
      </w:r>
      <w:r w:rsidR="00FE5117" w:rsidRPr="00CB2837">
        <w:rPr>
          <w:rFonts w:asciiTheme="majorHAnsi" w:hAnsiTheme="majorHAnsi" w:cstheme="majorHAnsi"/>
          <w:b/>
          <w:bCs/>
          <w:sz w:val="18"/>
          <w:szCs w:val="18"/>
        </w:rPr>
        <w:t>-</w:t>
      </w:r>
      <w:r w:rsidRPr="00CB2837">
        <w:rPr>
          <w:rFonts w:asciiTheme="majorHAnsi" w:hAnsiTheme="majorHAnsi" w:cstheme="majorHAnsi"/>
          <w:b/>
          <w:bCs/>
          <w:sz w:val="18"/>
          <w:szCs w:val="18"/>
        </w:rPr>
        <w:t>Unipress</w:t>
      </w:r>
      <w:r w:rsidRPr="00CB2837">
        <w:rPr>
          <w:rFonts w:asciiTheme="majorHAnsi" w:hAnsiTheme="majorHAnsi" w:cstheme="majorHAnsi"/>
          <w:sz w:val="18"/>
          <w:szCs w:val="18"/>
        </w:rPr>
        <w:t xml:space="preserve"> </w:t>
      </w:r>
      <w:r w:rsidRPr="00CB2837">
        <w:rPr>
          <w:rFonts w:asciiTheme="majorHAnsi" w:hAnsiTheme="majorHAnsi" w:cstheme="majorHAnsi"/>
          <w:b/>
          <w:bCs/>
          <w:sz w:val="18"/>
          <w:szCs w:val="18"/>
        </w:rPr>
        <w:t>ma rozwinąć ośrodek badawczy skoncentrowany na półprzewodnikach azotkowych – w szczególności na azotku galu (GaN) – oraz na ich zastosowaniach w energoelektronice (układach do przetwarzania energii elektrycznej) i</w:t>
      </w:r>
      <w:r w:rsidR="00BF4921">
        <w:rPr>
          <w:rFonts w:asciiTheme="majorHAnsi" w:hAnsiTheme="majorHAnsi" w:cstheme="majorHAnsi"/>
          <w:b/>
          <w:bCs/>
          <w:sz w:val="18"/>
          <w:szCs w:val="18"/>
        </w:rPr>
        <w:t> </w:t>
      </w:r>
      <w:r w:rsidRPr="00CB2837">
        <w:rPr>
          <w:rFonts w:asciiTheme="majorHAnsi" w:hAnsiTheme="majorHAnsi" w:cstheme="majorHAnsi"/>
          <w:b/>
          <w:bCs/>
          <w:sz w:val="18"/>
          <w:szCs w:val="18"/>
        </w:rPr>
        <w:t>technologiach kwantowych. Punktem wyjścia projektu jest potencjał Instytutu Wysokich Ciśnień PAN: infrastruktura i</w:t>
      </w:r>
      <w:r w:rsidR="00BF4921">
        <w:rPr>
          <w:rFonts w:asciiTheme="majorHAnsi" w:hAnsiTheme="majorHAnsi" w:cstheme="majorHAnsi"/>
          <w:b/>
          <w:bCs/>
          <w:sz w:val="18"/>
          <w:szCs w:val="18"/>
        </w:rPr>
        <w:t> </w:t>
      </w:r>
      <w:r w:rsidRPr="00CB2837">
        <w:rPr>
          <w:rFonts w:asciiTheme="majorHAnsi" w:hAnsiTheme="majorHAnsi" w:cstheme="majorHAnsi"/>
          <w:b/>
          <w:bCs/>
          <w:sz w:val="18"/>
          <w:szCs w:val="18"/>
        </w:rPr>
        <w:t>kompetencje obejmujące wytwarzanie kryształów GaN, przygotowanie podłoży oraz tworzenie i badanie struktur potrzebnych do budowy przyrządów.</w:t>
      </w:r>
    </w:p>
    <w:p w14:paraId="08C4454E" w14:textId="32F70EB8" w:rsidR="00762477" w:rsidRPr="00CB2837" w:rsidRDefault="00762477"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Półprzewodniki azotkowe, zwłaszcza GaN, należą do kluczowych materiałów współczesnej energoelektroniki i</w:t>
      </w:r>
      <w:r w:rsidR="00C45BBA" w:rsidRPr="00CB2837">
        <w:rPr>
          <w:rFonts w:asciiTheme="majorHAnsi" w:hAnsiTheme="majorHAnsi" w:cstheme="majorHAnsi"/>
          <w:sz w:val="18"/>
          <w:szCs w:val="18"/>
        </w:rPr>
        <w:t> </w:t>
      </w:r>
      <w:r w:rsidRPr="00CB2837">
        <w:rPr>
          <w:rFonts w:asciiTheme="majorHAnsi" w:hAnsiTheme="majorHAnsi" w:cstheme="majorHAnsi"/>
          <w:sz w:val="18"/>
          <w:szCs w:val="18"/>
        </w:rPr>
        <w:t>technologii kwantowych, ponieważ umożliwiają budowę wydajniejszych układów elektronicznych, źródeł światła oraz komponentów czujnikowych o wysokiej stabilności. Projekt GaN</w:t>
      </w:r>
      <w:r w:rsidR="00FE5117" w:rsidRPr="00CB2837">
        <w:rPr>
          <w:rFonts w:asciiTheme="majorHAnsi" w:hAnsiTheme="majorHAnsi" w:cstheme="majorHAnsi"/>
          <w:sz w:val="18"/>
          <w:szCs w:val="18"/>
        </w:rPr>
        <w:t>-</w:t>
      </w:r>
      <w:r w:rsidRPr="00CB2837">
        <w:rPr>
          <w:rFonts w:asciiTheme="majorHAnsi" w:hAnsiTheme="majorHAnsi" w:cstheme="majorHAnsi"/>
          <w:sz w:val="18"/>
          <w:szCs w:val="18"/>
        </w:rPr>
        <w:t>Unipress koncentruje się na rozwijaniu technologii wytwarzania i</w:t>
      </w:r>
      <w:r w:rsidR="00BF4921">
        <w:rPr>
          <w:rFonts w:asciiTheme="majorHAnsi" w:hAnsiTheme="majorHAnsi" w:cstheme="majorHAnsi"/>
          <w:sz w:val="18"/>
          <w:szCs w:val="18"/>
        </w:rPr>
        <w:t> </w:t>
      </w:r>
      <w:r w:rsidRPr="00CB2837">
        <w:rPr>
          <w:rFonts w:asciiTheme="majorHAnsi" w:hAnsiTheme="majorHAnsi" w:cstheme="majorHAnsi"/>
          <w:sz w:val="18"/>
          <w:szCs w:val="18"/>
        </w:rPr>
        <w:t>zastosowań półprzewodników azotkowych, wykorzystując zaplecze badawcze Instytutu Wysokich Ciśnień PAN oraz jego doświadczenie w obszarze wzrostu kryształów GaN i fizyki tych materiałów.</w:t>
      </w:r>
    </w:p>
    <w:p w14:paraId="6CA37F39" w14:textId="76F22741" w:rsidR="00762477" w:rsidRPr="00CB2837" w:rsidRDefault="00762477"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Badania prowadzone w projekcie GaN</w:t>
      </w:r>
      <w:r w:rsidR="002C722D" w:rsidRPr="00CB2837">
        <w:rPr>
          <w:rFonts w:asciiTheme="majorHAnsi" w:hAnsiTheme="majorHAnsi" w:cstheme="majorHAnsi"/>
          <w:sz w:val="18"/>
          <w:szCs w:val="18"/>
        </w:rPr>
        <w:t>-</w:t>
      </w:r>
      <w:r w:rsidRPr="00CB2837">
        <w:rPr>
          <w:rFonts w:asciiTheme="majorHAnsi" w:hAnsiTheme="majorHAnsi" w:cstheme="majorHAnsi"/>
          <w:sz w:val="18"/>
          <w:szCs w:val="18"/>
        </w:rPr>
        <w:t>Unipress obejmują rozwój technologii krystalizacji amonotermalnej, pozwalającej uzyskiwać podłoża GaN o wysokiej jakości strukturalnej, a także projektowanie i wytwarzanie przyrządów energoelektronicznych, takich jak diody mocy wykorzystujące zaawansowane procesy epitaksji i</w:t>
      </w:r>
      <w:r w:rsidR="00C45BBA" w:rsidRPr="00CB2837">
        <w:rPr>
          <w:rFonts w:asciiTheme="majorHAnsi" w:hAnsiTheme="majorHAnsi" w:cstheme="majorHAnsi"/>
          <w:sz w:val="18"/>
          <w:szCs w:val="18"/>
        </w:rPr>
        <w:t> </w:t>
      </w:r>
      <w:r w:rsidRPr="00CB2837">
        <w:rPr>
          <w:rFonts w:asciiTheme="majorHAnsi" w:hAnsiTheme="majorHAnsi" w:cstheme="majorHAnsi"/>
          <w:sz w:val="18"/>
          <w:szCs w:val="18"/>
        </w:rPr>
        <w:t>kontroli domieszek. Projekt GaN</w:t>
      </w:r>
      <w:r w:rsidR="00FE5117" w:rsidRPr="00CB2837">
        <w:rPr>
          <w:rFonts w:asciiTheme="majorHAnsi" w:hAnsiTheme="majorHAnsi" w:cstheme="majorHAnsi"/>
          <w:sz w:val="18"/>
          <w:szCs w:val="18"/>
        </w:rPr>
        <w:t>-</w:t>
      </w:r>
      <w:r w:rsidRPr="00CB2837">
        <w:rPr>
          <w:rFonts w:asciiTheme="majorHAnsi" w:hAnsiTheme="majorHAnsi" w:cstheme="majorHAnsi"/>
          <w:sz w:val="18"/>
          <w:szCs w:val="18"/>
        </w:rPr>
        <w:t>Unipress rozwija również komponenty dla technologii kwantowych, w tym źródła pojedynczych fotonów i sensory oparte na strukturach półprzewodnikowych domieszkowanych jonami ziem rzadkich.</w:t>
      </w:r>
    </w:p>
    <w:p w14:paraId="5754AF42" w14:textId="06C4BC9D" w:rsidR="00762477" w:rsidRPr="00CB2837" w:rsidRDefault="00762477"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Istotnym elementem projektu GaN</w:t>
      </w:r>
      <w:r w:rsidR="00FE5117" w:rsidRPr="00CB2837">
        <w:rPr>
          <w:rFonts w:asciiTheme="majorHAnsi" w:hAnsiTheme="majorHAnsi" w:cstheme="majorHAnsi"/>
          <w:sz w:val="18"/>
          <w:szCs w:val="18"/>
        </w:rPr>
        <w:t>-</w:t>
      </w:r>
      <w:r w:rsidRPr="00CB2837">
        <w:rPr>
          <w:rFonts w:asciiTheme="majorHAnsi" w:hAnsiTheme="majorHAnsi" w:cstheme="majorHAnsi"/>
          <w:sz w:val="18"/>
          <w:szCs w:val="18"/>
        </w:rPr>
        <w:t>Unipress jest wykorzystanie metod sztucznej inteligencji i uczenia maszynowego do optymalizacji procesów technologicznych oraz tworzenia cyfrowych modeli materiałów, procesów i urządzeń. Takie podejście w projekcie GaN</w:t>
      </w:r>
      <w:r w:rsidR="00FE5117" w:rsidRPr="00CB2837">
        <w:rPr>
          <w:rFonts w:asciiTheme="majorHAnsi" w:hAnsiTheme="majorHAnsi" w:cstheme="majorHAnsi"/>
          <w:sz w:val="18"/>
          <w:szCs w:val="18"/>
        </w:rPr>
        <w:t>-</w:t>
      </w:r>
      <w:r w:rsidRPr="00CB2837">
        <w:rPr>
          <w:rFonts w:asciiTheme="majorHAnsi" w:hAnsiTheme="majorHAnsi" w:cstheme="majorHAnsi"/>
          <w:sz w:val="18"/>
          <w:szCs w:val="18"/>
        </w:rPr>
        <w:t>Unipress umożliwia skrócenie cyklu badawczo</w:t>
      </w:r>
      <w:r w:rsidR="002C722D" w:rsidRPr="00CB2837">
        <w:rPr>
          <w:rFonts w:asciiTheme="majorHAnsi" w:hAnsiTheme="majorHAnsi" w:cstheme="majorHAnsi"/>
          <w:sz w:val="18"/>
          <w:szCs w:val="18"/>
        </w:rPr>
        <w:t>-</w:t>
      </w:r>
      <w:r w:rsidRPr="00CB2837">
        <w:rPr>
          <w:rFonts w:asciiTheme="majorHAnsi" w:hAnsiTheme="majorHAnsi" w:cstheme="majorHAnsi"/>
          <w:sz w:val="18"/>
          <w:szCs w:val="18"/>
        </w:rPr>
        <w:t>rozwojowego, zwiększenie powtarzalności procesów technologicznych oraz lepsze przewidywanie właściwości otrzymywanych materiałów i przyrządów.</w:t>
      </w:r>
    </w:p>
    <w:p w14:paraId="7A836FB7" w14:textId="036C5E9D" w:rsidR="00762477" w:rsidRPr="00CB2837" w:rsidRDefault="00762477"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Długofalowym celem projektu GaN</w:t>
      </w:r>
      <w:r w:rsidR="00FE5117" w:rsidRPr="00CB2837">
        <w:rPr>
          <w:rFonts w:asciiTheme="majorHAnsi" w:hAnsiTheme="majorHAnsi" w:cstheme="majorHAnsi"/>
          <w:sz w:val="18"/>
          <w:szCs w:val="18"/>
        </w:rPr>
        <w:t>-</w:t>
      </w:r>
      <w:r w:rsidRPr="00CB2837">
        <w:rPr>
          <w:rFonts w:asciiTheme="majorHAnsi" w:hAnsiTheme="majorHAnsi" w:cstheme="majorHAnsi"/>
          <w:sz w:val="18"/>
          <w:szCs w:val="18"/>
        </w:rPr>
        <w:t>Unipress jest rozwój technologii półprzewodnikowych o wysokim potencjale wdrożeniowym, obejmujących energoelektronikę, fotonikę i rozwiązania dla technologii kwantowych. Projekt GaN</w:t>
      </w:r>
      <w:r w:rsidR="00FE5117" w:rsidRPr="00CB2837">
        <w:rPr>
          <w:rFonts w:asciiTheme="majorHAnsi" w:hAnsiTheme="majorHAnsi" w:cstheme="majorHAnsi"/>
          <w:sz w:val="18"/>
          <w:szCs w:val="18"/>
        </w:rPr>
        <w:t>-</w:t>
      </w:r>
      <w:r w:rsidRPr="00CB2837">
        <w:rPr>
          <w:rFonts w:asciiTheme="majorHAnsi" w:hAnsiTheme="majorHAnsi" w:cstheme="majorHAnsi"/>
          <w:sz w:val="18"/>
          <w:szCs w:val="18"/>
        </w:rPr>
        <w:t xml:space="preserve">Unipress zakłada integrację całego łańcucha technologicznego </w:t>
      </w:r>
      <w:r w:rsidR="00E13339" w:rsidRPr="00CB2837">
        <w:rPr>
          <w:rFonts w:asciiTheme="majorHAnsi" w:hAnsiTheme="majorHAnsi" w:cstheme="majorHAnsi"/>
          <w:sz w:val="18"/>
          <w:szCs w:val="18"/>
        </w:rPr>
        <w:t>–</w:t>
      </w:r>
      <w:r w:rsidRPr="00CB2837">
        <w:rPr>
          <w:rFonts w:asciiTheme="majorHAnsi" w:hAnsiTheme="majorHAnsi" w:cstheme="majorHAnsi"/>
          <w:sz w:val="18"/>
          <w:szCs w:val="18"/>
        </w:rPr>
        <w:t xml:space="preserve"> od krystalizacji materiałów, przez projektowanie przyrządów, po optymalizację procesów, co może przyczynić się do zwiększenia efektywności energetycznej urządzeń elektronicznych, rozwoju nowoczesnych technologii komunikacyjnych oraz wzmacniania pozycji Polski w obszarze zaawansowanych technologii półprzewodnikowych.</w:t>
      </w:r>
    </w:p>
    <w:p w14:paraId="1F61B6B2" w14:textId="53C688CC" w:rsidR="00762477" w:rsidRPr="00CB2837" w:rsidRDefault="00762477"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b/>
          <w:bCs/>
          <w:sz w:val="18"/>
          <w:szCs w:val="18"/>
        </w:rPr>
        <w:t>BIOGRAM GŁÓWNEGO WYKONAWCY:</w:t>
      </w:r>
    </w:p>
    <w:p w14:paraId="33222E57" w14:textId="5502FBAD" w:rsidR="00B62E12" w:rsidRDefault="00762477" w:rsidP="00B62E12">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Prof. dr hab. inż. Michał Boćkowski – dyrektor Instytutu Wysokich Ciśnień PAN, profesor wizytujący Nagoya University (CIRFE/IMaSS, laboratorium prof. H. Amano</w:t>
      </w:r>
      <w:r w:rsidR="002C722D" w:rsidRPr="00CB2837">
        <w:rPr>
          <w:rFonts w:asciiTheme="majorHAnsi" w:hAnsiTheme="majorHAnsi" w:cstheme="majorHAnsi"/>
          <w:sz w:val="18"/>
          <w:szCs w:val="18"/>
        </w:rPr>
        <w:t>-</w:t>
      </w:r>
      <w:r w:rsidRPr="00CB2837">
        <w:rPr>
          <w:rFonts w:asciiTheme="majorHAnsi" w:hAnsiTheme="majorHAnsi" w:cstheme="majorHAnsi"/>
          <w:sz w:val="18"/>
          <w:szCs w:val="18"/>
        </w:rPr>
        <w:t>Laureata Nagrody Nobla z Fizyki 2014). Ekspert w</w:t>
      </w:r>
      <w:r w:rsidR="002C722D" w:rsidRPr="00CB2837">
        <w:rPr>
          <w:rFonts w:asciiTheme="majorHAnsi" w:hAnsiTheme="majorHAnsi" w:cstheme="majorHAnsi"/>
          <w:sz w:val="18"/>
          <w:szCs w:val="18"/>
        </w:rPr>
        <w:t> </w:t>
      </w:r>
      <w:r w:rsidRPr="00CB2837">
        <w:rPr>
          <w:rFonts w:asciiTheme="majorHAnsi" w:hAnsiTheme="majorHAnsi" w:cstheme="majorHAnsi"/>
          <w:sz w:val="18"/>
          <w:szCs w:val="18"/>
        </w:rPr>
        <w:t>dziedzinie krystalizacji półprzewodników azotkowych metodami syntezy z fazy gazowej, syntezy ammonotermalnej, syntezy wysokociśnieniowej z</w:t>
      </w:r>
      <w:r w:rsidR="00BF4921">
        <w:rPr>
          <w:rFonts w:asciiTheme="majorHAnsi" w:hAnsiTheme="majorHAnsi" w:cstheme="majorHAnsi"/>
          <w:sz w:val="18"/>
          <w:szCs w:val="18"/>
        </w:rPr>
        <w:t> </w:t>
      </w:r>
      <w:r w:rsidRPr="00CB2837">
        <w:rPr>
          <w:rFonts w:asciiTheme="majorHAnsi" w:hAnsiTheme="majorHAnsi" w:cstheme="majorHAnsi"/>
          <w:sz w:val="18"/>
          <w:szCs w:val="18"/>
        </w:rPr>
        <w:t>roztworu galu oraz metody wygrzewania wysokociśnieniowego. Autor i współautor ponad 400 publikacji cytowanych ponad 8 000 razy. Lider kluczowych krajowych i europejskich projektów badawczo</w:t>
      </w:r>
      <w:r w:rsidR="006521E4" w:rsidRPr="00CB2837">
        <w:rPr>
          <w:rFonts w:asciiTheme="majorHAnsi" w:hAnsiTheme="majorHAnsi" w:cstheme="majorHAnsi"/>
          <w:sz w:val="18"/>
          <w:szCs w:val="18"/>
        </w:rPr>
        <w:t>-</w:t>
      </w:r>
      <w:r w:rsidRPr="00CB2837">
        <w:rPr>
          <w:rFonts w:asciiTheme="majorHAnsi" w:hAnsiTheme="majorHAnsi" w:cstheme="majorHAnsi"/>
          <w:sz w:val="18"/>
          <w:szCs w:val="18"/>
        </w:rPr>
        <w:t>rozwojowych: GaN4AP (H2020</w:t>
      </w:r>
      <w:r w:rsidR="00E13339" w:rsidRPr="00CB2837">
        <w:rPr>
          <w:rFonts w:asciiTheme="majorHAnsi" w:hAnsiTheme="majorHAnsi" w:cstheme="majorHAnsi"/>
          <w:sz w:val="18"/>
          <w:szCs w:val="18"/>
        </w:rPr>
        <w:t>–</w:t>
      </w:r>
      <w:r w:rsidRPr="00CB2837">
        <w:rPr>
          <w:rFonts w:asciiTheme="majorHAnsi" w:hAnsiTheme="majorHAnsi" w:cstheme="majorHAnsi"/>
          <w:sz w:val="18"/>
          <w:szCs w:val="18"/>
        </w:rPr>
        <w:t>ECSEL), infrastruktura „GaN</w:t>
      </w:r>
      <w:r w:rsidR="00FE5117" w:rsidRPr="00CB2837">
        <w:rPr>
          <w:rFonts w:asciiTheme="majorHAnsi" w:hAnsiTheme="majorHAnsi" w:cstheme="majorHAnsi"/>
          <w:sz w:val="18"/>
          <w:szCs w:val="18"/>
        </w:rPr>
        <w:t>-</w:t>
      </w:r>
      <w:r w:rsidRPr="00CB2837">
        <w:rPr>
          <w:rFonts w:asciiTheme="majorHAnsi" w:hAnsiTheme="majorHAnsi" w:cstheme="majorHAnsi"/>
          <w:sz w:val="18"/>
          <w:szCs w:val="18"/>
        </w:rPr>
        <w:t>Unipress” (KPO) oraz Wide Band Gap Pilot Line (ChipsJU). Laureat Japan Society of Applied Physics (JSAP) Fellow International (2024)</w:t>
      </w:r>
      <w:r w:rsidR="00B62E12">
        <w:rPr>
          <w:rFonts w:asciiTheme="majorHAnsi" w:hAnsiTheme="majorHAnsi" w:cstheme="majorHAnsi"/>
          <w:sz w:val="18"/>
          <w:szCs w:val="18"/>
        </w:rPr>
        <w:t>.</w:t>
      </w:r>
    </w:p>
    <w:p w14:paraId="41588A89" w14:textId="77777777" w:rsidR="00B62E12" w:rsidRDefault="00B62E12" w:rsidP="00B62E12">
      <w:pPr>
        <w:spacing w:afterLines="120" w:after="288" w:line="276" w:lineRule="auto"/>
        <w:jc w:val="center"/>
        <w:rPr>
          <w:rFonts w:asciiTheme="majorHAnsi" w:hAnsiTheme="majorHAnsi" w:cstheme="majorHAnsi"/>
          <w:sz w:val="18"/>
          <w:szCs w:val="18"/>
        </w:rPr>
      </w:pPr>
      <w:r>
        <w:rPr>
          <w:rFonts w:asciiTheme="majorHAnsi" w:hAnsiTheme="majorHAnsi" w:cstheme="majorHAnsi"/>
          <w:sz w:val="18"/>
          <w:szCs w:val="18"/>
        </w:rPr>
        <w:t>***</w:t>
      </w:r>
    </w:p>
    <w:p w14:paraId="28376111" w14:textId="7180B005" w:rsidR="00762477" w:rsidRPr="00CB2837" w:rsidRDefault="00B62E12" w:rsidP="00B62E12">
      <w:pPr>
        <w:jc w:val="both"/>
        <w:rPr>
          <w:rFonts w:asciiTheme="majorHAnsi" w:hAnsiTheme="majorHAnsi" w:cstheme="majorHAnsi"/>
          <w:sz w:val="18"/>
          <w:szCs w:val="18"/>
        </w:rPr>
      </w:pPr>
      <w:r w:rsidRPr="00CB2837">
        <w:rPr>
          <w:rFonts w:asciiTheme="majorHAnsi" w:hAnsiTheme="majorHAnsi" w:cstheme="majorHAnsi"/>
          <w:sz w:val="18"/>
          <w:szCs w:val="18"/>
        </w:rPr>
        <w:t xml:space="preserve">Projekt </w:t>
      </w:r>
      <w:r>
        <w:rPr>
          <w:rFonts w:asciiTheme="majorHAnsi" w:hAnsiTheme="majorHAnsi" w:cstheme="majorHAnsi"/>
          <w:sz w:val="18"/>
          <w:szCs w:val="18"/>
        </w:rPr>
        <w:t>jest</w:t>
      </w:r>
      <w:r w:rsidRPr="00CB2837">
        <w:rPr>
          <w:rFonts w:asciiTheme="majorHAnsi" w:hAnsiTheme="majorHAnsi" w:cstheme="majorHAnsi"/>
          <w:sz w:val="18"/>
          <w:szCs w:val="18"/>
        </w:rPr>
        <w:t xml:space="preserve"> realizowan</w:t>
      </w:r>
      <w:r>
        <w:rPr>
          <w:rFonts w:asciiTheme="majorHAnsi" w:hAnsiTheme="majorHAnsi" w:cstheme="majorHAnsi"/>
          <w:sz w:val="18"/>
          <w:szCs w:val="18"/>
        </w:rPr>
        <w:t>y</w:t>
      </w:r>
      <w:r w:rsidRPr="00CB2837">
        <w:rPr>
          <w:rFonts w:asciiTheme="majorHAnsi" w:hAnsiTheme="majorHAnsi" w:cstheme="majorHAnsi"/>
          <w:sz w:val="18"/>
          <w:szCs w:val="18"/>
        </w:rPr>
        <w:t xml:space="preserve"> w ramach Działania Międzynarodowe Agendy Badawcze (MAB). To inicjatywa skierowana do wybitnych naukowców z Polski i z zagranicy, którzy chcą uruchomić w Polsce nowe (lub rozwinąć już istniejące) interdyscyplinarne centra naukowe zajmujące się problemami badawczymi istotnymi z punktu widzenia nauki, gospodarki i</w:t>
      </w:r>
      <w:r w:rsidR="00BF4921">
        <w:rPr>
          <w:rFonts w:asciiTheme="majorHAnsi" w:hAnsiTheme="majorHAnsi" w:cstheme="majorHAnsi"/>
          <w:sz w:val="18"/>
          <w:szCs w:val="18"/>
        </w:rPr>
        <w:t> </w:t>
      </w:r>
      <w:r w:rsidRPr="00CB2837">
        <w:rPr>
          <w:rFonts w:asciiTheme="majorHAnsi" w:hAnsiTheme="majorHAnsi" w:cstheme="majorHAnsi"/>
          <w:sz w:val="18"/>
          <w:szCs w:val="18"/>
        </w:rPr>
        <w:t>społeczeństwa. Celem ośrodków jest opracowywanie przełomowych rozwiązań na światowym rynku innowacji. Działanie Międzynarodowe Agendy Badawcze realizowane jest przez Fundację na rzecz Nauki Polskiej w ramach programu Fundusze Europejskie dla Nowoczesnej Gospodarki 2021-2027 (FENG).</w:t>
      </w:r>
    </w:p>
    <w:p w14:paraId="0A55AF9B" w14:textId="77777777" w:rsidR="00762477" w:rsidRPr="00CB2837" w:rsidRDefault="00762477" w:rsidP="00275568">
      <w:pPr>
        <w:spacing w:afterLines="120" w:after="288" w:line="276" w:lineRule="auto"/>
        <w:rPr>
          <w:rFonts w:asciiTheme="majorHAnsi" w:hAnsiTheme="majorHAnsi" w:cstheme="majorHAnsi"/>
          <w:sz w:val="18"/>
          <w:szCs w:val="18"/>
        </w:rPr>
      </w:pPr>
      <w:r w:rsidRPr="00CB2837">
        <w:rPr>
          <w:rFonts w:asciiTheme="majorHAnsi" w:hAnsiTheme="majorHAnsi" w:cstheme="majorHAnsi"/>
          <w:sz w:val="18"/>
          <w:szCs w:val="18"/>
        </w:rPr>
        <w:br w:type="page"/>
      </w:r>
    </w:p>
    <w:p w14:paraId="01F600C5" w14:textId="2F50575C" w:rsidR="003B37BF" w:rsidRPr="00CB2837" w:rsidRDefault="003B37BF" w:rsidP="00275568">
      <w:pPr>
        <w:spacing w:afterLines="120" w:after="288" w:line="276" w:lineRule="auto"/>
        <w:jc w:val="both"/>
        <w:rPr>
          <w:rFonts w:asciiTheme="majorHAnsi" w:hAnsiTheme="majorHAnsi" w:cstheme="majorHAnsi"/>
          <w:b/>
          <w:bCs/>
        </w:rPr>
      </w:pPr>
      <w:r w:rsidRPr="00CB2837">
        <w:rPr>
          <w:rFonts w:asciiTheme="majorHAnsi" w:hAnsiTheme="majorHAnsi" w:cstheme="majorHAnsi"/>
          <w:b/>
          <w:bCs/>
        </w:rPr>
        <w:lastRenderedPageBreak/>
        <w:t xml:space="preserve">Światłowody nowej generacji </w:t>
      </w:r>
      <w:r w:rsidR="00E13339" w:rsidRPr="00CB2837">
        <w:rPr>
          <w:rFonts w:asciiTheme="majorHAnsi" w:hAnsiTheme="majorHAnsi" w:cstheme="majorHAnsi"/>
          <w:b/>
          <w:bCs/>
        </w:rPr>
        <w:t>–</w:t>
      </w:r>
      <w:r w:rsidRPr="00CB2837">
        <w:rPr>
          <w:rFonts w:asciiTheme="majorHAnsi" w:hAnsiTheme="majorHAnsi" w:cstheme="majorHAnsi"/>
          <w:b/>
          <w:bCs/>
        </w:rPr>
        <w:t xml:space="preserve"> projekt SOWA i przyszłość technologii fotonicznych</w:t>
      </w:r>
    </w:p>
    <w:p w14:paraId="5588445B" w14:textId="0B9B60C1" w:rsidR="003B37BF" w:rsidRPr="00CB2837" w:rsidRDefault="003B37BF" w:rsidP="00275568">
      <w:pPr>
        <w:spacing w:afterLines="120" w:after="288" w:line="276" w:lineRule="auto"/>
        <w:jc w:val="both"/>
        <w:rPr>
          <w:rFonts w:asciiTheme="majorHAnsi" w:hAnsiTheme="majorHAnsi" w:cstheme="majorHAnsi"/>
          <w:b/>
          <w:bCs/>
          <w:sz w:val="18"/>
          <w:szCs w:val="18"/>
        </w:rPr>
      </w:pPr>
      <w:r w:rsidRPr="00CB2837">
        <w:rPr>
          <w:rFonts w:asciiTheme="majorHAnsi" w:hAnsiTheme="majorHAnsi" w:cstheme="majorHAnsi"/>
          <w:b/>
          <w:bCs/>
          <w:sz w:val="18"/>
          <w:szCs w:val="18"/>
        </w:rPr>
        <w:t>Fotonika wkracza w erę, w której klasyczne światłowody przestają wystarczać. Coraz więcej aplikacj</w:t>
      </w:r>
      <w:r w:rsidR="00B22DB1" w:rsidRPr="00CB2837">
        <w:rPr>
          <w:rFonts w:asciiTheme="majorHAnsi" w:hAnsiTheme="majorHAnsi" w:cstheme="majorHAnsi"/>
          <w:b/>
          <w:bCs/>
          <w:sz w:val="18"/>
          <w:szCs w:val="18"/>
        </w:rPr>
        <w:t>i –</w:t>
      </w:r>
      <w:r w:rsidRPr="00CB2837">
        <w:rPr>
          <w:rFonts w:asciiTheme="majorHAnsi" w:hAnsiTheme="majorHAnsi" w:cstheme="majorHAnsi"/>
          <w:b/>
          <w:bCs/>
          <w:sz w:val="18"/>
          <w:szCs w:val="18"/>
        </w:rPr>
        <w:t xml:space="preserve"> od telekomunikacji i medycyny po systemy pomiarowe i technologie laserowe </w:t>
      </w:r>
      <w:r w:rsidR="00E13339" w:rsidRPr="00CB2837">
        <w:rPr>
          <w:rFonts w:asciiTheme="majorHAnsi" w:hAnsiTheme="majorHAnsi" w:cstheme="majorHAnsi"/>
          <w:b/>
          <w:bCs/>
          <w:sz w:val="18"/>
          <w:szCs w:val="18"/>
        </w:rPr>
        <w:t>–</w:t>
      </w:r>
      <w:r w:rsidRPr="00CB2837">
        <w:rPr>
          <w:rFonts w:asciiTheme="majorHAnsi" w:hAnsiTheme="majorHAnsi" w:cstheme="majorHAnsi"/>
          <w:b/>
          <w:bCs/>
          <w:sz w:val="18"/>
          <w:szCs w:val="18"/>
        </w:rPr>
        <w:t xml:space="preserve"> wymaga włókien, których właściwości optyczne można projektować niemal dowolnie, a nie tylko dobierać z gotowych katalogów.</w:t>
      </w:r>
      <w:r w:rsidR="00262CC5" w:rsidRPr="00CB2837">
        <w:rPr>
          <w:rFonts w:asciiTheme="majorHAnsi" w:hAnsiTheme="majorHAnsi" w:cstheme="majorHAnsi"/>
          <w:b/>
          <w:bCs/>
          <w:sz w:val="18"/>
          <w:szCs w:val="18"/>
        </w:rPr>
        <w:t xml:space="preserve"> </w:t>
      </w:r>
      <w:r w:rsidRPr="00CB2837">
        <w:rPr>
          <w:rFonts w:asciiTheme="majorHAnsi" w:hAnsiTheme="majorHAnsi" w:cstheme="majorHAnsi"/>
          <w:b/>
          <w:bCs/>
          <w:sz w:val="18"/>
          <w:szCs w:val="18"/>
        </w:rPr>
        <w:t xml:space="preserve">Projekt SOWA </w:t>
      </w:r>
      <w:r w:rsidR="00E13339" w:rsidRPr="00CB2837">
        <w:rPr>
          <w:rFonts w:asciiTheme="majorHAnsi" w:hAnsiTheme="majorHAnsi" w:cstheme="majorHAnsi"/>
          <w:b/>
          <w:bCs/>
          <w:sz w:val="18"/>
          <w:szCs w:val="18"/>
        </w:rPr>
        <w:t>–</w:t>
      </w:r>
      <w:r w:rsidRPr="00CB2837">
        <w:rPr>
          <w:rFonts w:asciiTheme="majorHAnsi" w:hAnsiTheme="majorHAnsi" w:cstheme="majorHAnsi"/>
          <w:b/>
          <w:bCs/>
          <w:sz w:val="18"/>
          <w:szCs w:val="18"/>
        </w:rPr>
        <w:t xml:space="preserve"> Centrum Doskonałości Strukturyzowanej Optyki Włóknistej i Aplikacji odpowiada na to wyzwanie, rozwijając nową klasę światłowodów strukturalnych, których właściwości optyczne mogą być projektowane w sposób bardziej elastyczny niż w przypadku klasycznych włókien optycznych. W projekcie SOWA szczególne znaczenie ma demonstracja przewagi technologicznej tych rozwiązań w rzeczywistych systemach fotonicznych.</w:t>
      </w:r>
    </w:p>
    <w:p w14:paraId="67B33924" w14:textId="68A08BE8" w:rsidR="003B37BF" w:rsidRPr="00CB2837" w:rsidRDefault="003B37BF"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Badania realizowane w projekcie SOWA obejmują rozwój całoszklanych nanostrukturyzowanych światłowodów typu free</w:t>
      </w:r>
      <w:r w:rsidR="006521E4" w:rsidRPr="00CB2837">
        <w:rPr>
          <w:rFonts w:asciiTheme="majorHAnsi" w:hAnsiTheme="majorHAnsi" w:cstheme="majorHAnsi"/>
          <w:sz w:val="18"/>
          <w:szCs w:val="18"/>
        </w:rPr>
        <w:t>-</w:t>
      </w:r>
      <w:r w:rsidRPr="00CB2837">
        <w:rPr>
          <w:rFonts w:asciiTheme="majorHAnsi" w:hAnsiTheme="majorHAnsi" w:cstheme="majorHAnsi"/>
          <w:sz w:val="18"/>
          <w:szCs w:val="18"/>
        </w:rPr>
        <w:t>form oraz światłowodów strukturyzowanych wykorzystujących rozwiązania mikrooptofluidyczne. Technologie rozwijane w</w:t>
      </w:r>
      <w:r w:rsidR="00BF4921">
        <w:rPr>
          <w:rFonts w:asciiTheme="majorHAnsi" w:hAnsiTheme="majorHAnsi" w:cstheme="majorHAnsi"/>
          <w:sz w:val="18"/>
          <w:szCs w:val="18"/>
        </w:rPr>
        <w:t> </w:t>
      </w:r>
      <w:r w:rsidRPr="00CB2837">
        <w:rPr>
          <w:rFonts w:asciiTheme="majorHAnsi" w:hAnsiTheme="majorHAnsi" w:cstheme="majorHAnsi"/>
          <w:sz w:val="18"/>
          <w:szCs w:val="18"/>
        </w:rPr>
        <w:t>projekcie SOWA pozwalają na precyzyjne kontrolowanie właściwości propagacji światła, co ma znaczenie m.in. dla konstrukcji laserów, czujników optycznych oraz zaawansowanych układów fotonicznych pracujących w szerokim zakresie widma optycznego, w tym w obszarze średniej podczerwieni.</w:t>
      </w:r>
    </w:p>
    <w:p w14:paraId="61A40200" w14:textId="77777777" w:rsidR="003B37BF" w:rsidRPr="00CB2837" w:rsidRDefault="003B37BF"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Istotnym elementem projektu SOWA jest budowa kompletnego łańcucha technologicznego obejmującego modelowanie struktur światłowodowych, ich wytwarzanie, charakteryzację właściwości oraz rozwój demonstratorów i prototypów urządzeń. Projekt SOWA zakłada ścisłą integrację badań materiałowych, technologicznych i aplikacyjnych, co sprzyja skróceniu drogi od koncepcji badawczej do praktycznego wykorzystania opracowanych technologii.</w:t>
      </w:r>
    </w:p>
    <w:p w14:paraId="19AE52D5" w14:textId="6844550D" w:rsidR="003B37BF" w:rsidRPr="00CB2837" w:rsidRDefault="003B37BF"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Długofalową ambicją projektu SOWA jest rozwój technologii światłowodowych o wysokim potencjale aplikacyjnym oraz wzmocnienie kompetencji badawczych i technologicznych w obszarze nowoczesnej fotoniki. Projekt SOWA zakłada również transfer opracowanych rozwiązań do przemysłu, co może przyczynić się do rozwoju zaawansowanych technologii optycznych, zwiększenia efektywności systemów fotonicznych oraz umocnienia pozycji Polski w obszarze technologii światłowodowych.</w:t>
      </w:r>
    </w:p>
    <w:p w14:paraId="4FAC7D62" w14:textId="38D80210" w:rsidR="003B37BF" w:rsidRPr="00CB2837" w:rsidRDefault="003B37BF"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b/>
          <w:bCs/>
          <w:sz w:val="18"/>
          <w:szCs w:val="18"/>
        </w:rPr>
        <w:t>BIOGRAM GŁÓWNEGO WYKONAWCY:</w:t>
      </w:r>
    </w:p>
    <w:p w14:paraId="45342138" w14:textId="72E4CD3C" w:rsidR="00B62E12" w:rsidRDefault="003B37BF" w:rsidP="00B62E12">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Ryszard Buczyński, profesor nauk fizycznych, Uniwersytet Warszawski, prowadzi badania w dziedzinie fotoniki, w</w:t>
      </w:r>
      <w:r w:rsidR="00BF4921">
        <w:rPr>
          <w:rFonts w:asciiTheme="majorHAnsi" w:hAnsiTheme="majorHAnsi" w:cstheme="majorHAnsi"/>
          <w:sz w:val="18"/>
          <w:szCs w:val="18"/>
        </w:rPr>
        <w:t> </w:t>
      </w:r>
      <w:r w:rsidRPr="00CB2837">
        <w:rPr>
          <w:rFonts w:asciiTheme="majorHAnsi" w:hAnsiTheme="majorHAnsi" w:cstheme="majorHAnsi"/>
          <w:sz w:val="18"/>
          <w:szCs w:val="18"/>
        </w:rPr>
        <w:t>szczególności w zakresie światłowodów specjalnych i mikrooptyki, laserów i wzmacniaczy światłowodowych, optofluidyki, czujników kwantowych oraz technologii druku szkła 3D.</w:t>
      </w:r>
    </w:p>
    <w:p w14:paraId="7BEB2D65" w14:textId="77777777" w:rsidR="00B62E12" w:rsidRDefault="00B62E12" w:rsidP="00B62E12">
      <w:pPr>
        <w:spacing w:afterLines="120" w:after="288" w:line="276" w:lineRule="auto"/>
        <w:jc w:val="center"/>
        <w:rPr>
          <w:rFonts w:asciiTheme="majorHAnsi" w:hAnsiTheme="majorHAnsi" w:cstheme="majorHAnsi"/>
          <w:sz w:val="18"/>
          <w:szCs w:val="18"/>
        </w:rPr>
      </w:pPr>
      <w:r>
        <w:rPr>
          <w:rFonts w:asciiTheme="majorHAnsi" w:hAnsiTheme="majorHAnsi" w:cstheme="majorHAnsi"/>
          <w:sz w:val="18"/>
          <w:szCs w:val="18"/>
        </w:rPr>
        <w:t>***</w:t>
      </w:r>
    </w:p>
    <w:p w14:paraId="0839638C" w14:textId="490F9482" w:rsidR="00B62E12" w:rsidRPr="00CB2837" w:rsidRDefault="00B62E12" w:rsidP="00B62E12">
      <w:pPr>
        <w:jc w:val="both"/>
        <w:rPr>
          <w:rFonts w:asciiTheme="majorHAnsi" w:hAnsiTheme="majorHAnsi" w:cstheme="majorHAnsi"/>
          <w:sz w:val="18"/>
          <w:szCs w:val="18"/>
        </w:rPr>
      </w:pPr>
      <w:r w:rsidRPr="00CB2837">
        <w:rPr>
          <w:rFonts w:asciiTheme="majorHAnsi" w:hAnsiTheme="majorHAnsi" w:cstheme="majorHAnsi"/>
          <w:sz w:val="18"/>
          <w:szCs w:val="18"/>
        </w:rPr>
        <w:t xml:space="preserve">Projekt </w:t>
      </w:r>
      <w:r>
        <w:rPr>
          <w:rFonts w:asciiTheme="majorHAnsi" w:hAnsiTheme="majorHAnsi" w:cstheme="majorHAnsi"/>
          <w:sz w:val="18"/>
          <w:szCs w:val="18"/>
        </w:rPr>
        <w:t>jest</w:t>
      </w:r>
      <w:r w:rsidRPr="00CB2837">
        <w:rPr>
          <w:rFonts w:asciiTheme="majorHAnsi" w:hAnsiTheme="majorHAnsi" w:cstheme="majorHAnsi"/>
          <w:sz w:val="18"/>
          <w:szCs w:val="18"/>
        </w:rPr>
        <w:t xml:space="preserve"> realizowan</w:t>
      </w:r>
      <w:r>
        <w:rPr>
          <w:rFonts w:asciiTheme="majorHAnsi" w:hAnsiTheme="majorHAnsi" w:cstheme="majorHAnsi"/>
          <w:sz w:val="18"/>
          <w:szCs w:val="18"/>
        </w:rPr>
        <w:t>y</w:t>
      </w:r>
      <w:r w:rsidRPr="00CB2837">
        <w:rPr>
          <w:rFonts w:asciiTheme="majorHAnsi" w:hAnsiTheme="majorHAnsi" w:cstheme="majorHAnsi"/>
          <w:sz w:val="18"/>
          <w:szCs w:val="18"/>
        </w:rPr>
        <w:t xml:space="preserve"> w ramach Działania Międzynarodowe Agendy Badawcze (MAB). To inicjatywa skierowana do wybitnych naukowców z Polski i z zagranicy, którzy chcą uruchomić w Polsce nowe (lub rozwinąć już istniejące) interdyscyplinarne centra naukowe zajmujące się problemami badawczymi istotnymi z punktu widzenia nauki, gospodarki i</w:t>
      </w:r>
      <w:r w:rsidR="00BF4921">
        <w:rPr>
          <w:rFonts w:asciiTheme="majorHAnsi" w:hAnsiTheme="majorHAnsi" w:cstheme="majorHAnsi"/>
          <w:sz w:val="18"/>
          <w:szCs w:val="18"/>
        </w:rPr>
        <w:t> </w:t>
      </w:r>
      <w:r w:rsidRPr="00CB2837">
        <w:rPr>
          <w:rFonts w:asciiTheme="majorHAnsi" w:hAnsiTheme="majorHAnsi" w:cstheme="majorHAnsi"/>
          <w:sz w:val="18"/>
          <w:szCs w:val="18"/>
        </w:rPr>
        <w:t>społeczeństwa. Celem ośrodków jest opracowywanie przełomowych rozwiązań na światowym rynku innowacji. Działanie Międzynarodowe Agendy Badawcze realizowane jest przez Fundację na rzecz Nauki Polskiej w ramach programu Fundusze Europejskie dla Nowoczesnej Gospodarki 2021-2027 (FENG).</w:t>
      </w:r>
    </w:p>
    <w:p w14:paraId="275307CC" w14:textId="1CAC9C0C" w:rsidR="003B37BF" w:rsidRPr="00CB2837" w:rsidRDefault="003B37BF" w:rsidP="00275568">
      <w:pPr>
        <w:spacing w:afterLines="120" w:after="288" w:line="276" w:lineRule="auto"/>
        <w:jc w:val="both"/>
        <w:rPr>
          <w:rFonts w:asciiTheme="majorHAnsi" w:hAnsiTheme="majorHAnsi" w:cstheme="majorHAnsi"/>
          <w:sz w:val="18"/>
          <w:szCs w:val="18"/>
        </w:rPr>
      </w:pPr>
    </w:p>
    <w:p w14:paraId="5E321379" w14:textId="4221F335" w:rsidR="003B37BF" w:rsidRPr="00CB2837" w:rsidRDefault="003B37BF" w:rsidP="00275568">
      <w:pPr>
        <w:spacing w:afterLines="120" w:after="288" w:line="276" w:lineRule="auto"/>
        <w:rPr>
          <w:rFonts w:asciiTheme="majorHAnsi" w:hAnsiTheme="majorHAnsi" w:cstheme="majorHAnsi"/>
          <w:sz w:val="18"/>
          <w:szCs w:val="18"/>
        </w:rPr>
      </w:pPr>
      <w:r w:rsidRPr="00CB2837">
        <w:rPr>
          <w:rFonts w:asciiTheme="majorHAnsi" w:hAnsiTheme="majorHAnsi" w:cstheme="majorHAnsi"/>
          <w:sz w:val="18"/>
          <w:szCs w:val="18"/>
        </w:rPr>
        <w:br w:type="page"/>
      </w:r>
    </w:p>
    <w:p w14:paraId="76C2BA7D" w14:textId="77777777" w:rsidR="0052721C" w:rsidRPr="00CB2837" w:rsidRDefault="0052721C" w:rsidP="00275568">
      <w:pPr>
        <w:spacing w:afterLines="120" w:after="288" w:line="276" w:lineRule="auto"/>
        <w:jc w:val="both"/>
        <w:rPr>
          <w:rFonts w:asciiTheme="majorHAnsi" w:hAnsiTheme="majorHAnsi" w:cstheme="majorHAnsi"/>
          <w:b/>
          <w:bCs/>
        </w:rPr>
      </w:pPr>
      <w:r w:rsidRPr="00CB2837">
        <w:rPr>
          <w:rFonts w:asciiTheme="majorHAnsi" w:hAnsiTheme="majorHAnsi" w:cstheme="majorHAnsi"/>
          <w:b/>
          <w:bCs/>
        </w:rPr>
        <w:lastRenderedPageBreak/>
        <w:t>Nie tylko neurony – P4Health bada ukrytą rolę astrocytów w chorobach mózgu</w:t>
      </w:r>
    </w:p>
    <w:p w14:paraId="277951BC" w14:textId="4045D32F" w:rsidR="0052721C" w:rsidRPr="00CB2837" w:rsidRDefault="0052721C" w:rsidP="00275568">
      <w:pPr>
        <w:spacing w:afterLines="120" w:after="288" w:line="276" w:lineRule="auto"/>
        <w:jc w:val="both"/>
        <w:rPr>
          <w:rFonts w:asciiTheme="majorHAnsi" w:hAnsiTheme="majorHAnsi" w:cstheme="majorHAnsi"/>
          <w:b/>
          <w:bCs/>
          <w:sz w:val="18"/>
          <w:szCs w:val="18"/>
        </w:rPr>
      </w:pPr>
      <w:r w:rsidRPr="00CB2837">
        <w:rPr>
          <w:rFonts w:asciiTheme="majorHAnsi" w:hAnsiTheme="majorHAnsi" w:cstheme="majorHAnsi"/>
          <w:b/>
          <w:bCs/>
          <w:sz w:val="18"/>
          <w:szCs w:val="18"/>
        </w:rPr>
        <w:t>Mechanizmy chorób neurodegeneracyjnych i zaburzeń psychicznych coraz częściej analizowane są w</w:t>
      </w:r>
      <w:r w:rsidR="006521E4" w:rsidRPr="00CB2837">
        <w:rPr>
          <w:rFonts w:asciiTheme="majorHAnsi" w:hAnsiTheme="majorHAnsi" w:cstheme="majorHAnsi"/>
          <w:b/>
          <w:bCs/>
          <w:sz w:val="18"/>
          <w:szCs w:val="18"/>
        </w:rPr>
        <w:t> </w:t>
      </w:r>
      <w:r w:rsidRPr="00CB2837">
        <w:rPr>
          <w:rFonts w:asciiTheme="majorHAnsi" w:hAnsiTheme="majorHAnsi" w:cstheme="majorHAnsi"/>
          <w:b/>
          <w:bCs/>
          <w:sz w:val="18"/>
          <w:szCs w:val="18"/>
        </w:rPr>
        <w:t xml:space="preserve">kontekście już nie tylko neuronów, ale także komórek glejowych. Projekt P4Health realizowany przez Łukasiewicz – PORT stawia w centrum zainteresowania astrocyty odpowiadające za metabolizm mózgu, równowagę jonową i komunikację synaptyczną. Zdefiniowanie ich roli w powstawaniu chorób mózgu oraz poznanie biologicznych podstaw zaburzeń psychicznych może być punktem wyjścia do nowych form diagnostyki i leczenia.  </w:t>
      </w:r>
    </w:p>
    <w:p w14:paraId="74416ABE" w14:textId="09B52C54" w:rsidR="0052721C" w:rsidRPr="00CB2837" w:rsidRDefault="0052721C"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Badania prowadzone w P4Health obejmują systematyczną analizę procesów komórkowych zachodzących w</w:t>
      </w:r>
      <w:r w:rsidR="006521E4" w:rsidRPr="00CB2837">
        <w:rPr>
          <w:rFonts w:asciiTheme="majorHAnsi" w:hAnsiTheme="majorHAnsi" w:cstheme="majorHAnsi"/>
          <w:sz w:val="18"/>
          <w:szCs w:val="18"/>
        </w:rPr>
        <w:t> </w:t>
      </w:r>
      <w:r w:rsidRPr="00CB2837">
        <w:rPr>
          <w:rFonts w:asciiTheme="majorHAnsi" w:hAnsiTheme="majorHAnsi" w:cstheme="majorHAnsi"/>
          <w:sz w:val="18"/>
          <w:szCs w:val="18"/>
        </w:rPr>
        <w:t>astrocytach i</w:t>
      </w:r>
      <w:r w:rsidR="00BF4921">
        <w:rPr>
          <w:rFonts w:asciiTheme="majorHAnsi" w:hAnsiTheme="majorHAnsi" w:cstheme="majorHAnsi"/>
          <w:sz w:val="18"/>
          <w:szCs w:val="18"/>
        </w:rPr>
        <w:t> </w:t>
      </w:r>
      <w:r w:rsidRPr="00CB2837">
        <w:rPr>
          <w:rFonts w:asciiTheme="majorHAnsi" w:hAnsiTheme="majorHAnsi" w:cstheme="majorHAnsi"/>
          <w:sz w:val="18"/>
          <w:szCs w:val="18"/>
        </w:rPr>
        <w:t>identyfikację zmian ekspresji genów regulujących ich funkcjonowanie. Kluczowym wyróżnikiem projektu jest integracja danych na wielu poziomach – od analiz molekularnych po funkcjonowanie całych sieci neuronalnych – co umożliwi lepsze zrozumienie mechanizmów prowadzących do zaburzeń neurologicznych i</w:t>
      </w:r>
      <w:r w:rsidR="006521E4" w:rsidRPr="00CB2837">
        <w:rPr>
          <w:rFonts w:asciiTheme="majorHAnsi" w:hAnsiTheme="majorHAnsi" w:cstheme="majorHAnsi"/>
          <w:sz w:val="18"/>
          <w:szCs w:val="18"/>
        </w:rPr>
        <w:t> </w:t>
      </w:r>
      <w:r w:rsidRPr="00CB2837">
        <w:rPr>
          <w:rFonts w:asciiTheme="majorHAnsi" w:hAnsiTheme="majorHAnsi" w:cstheme="majorHAnsi"/>
          <w:sz w:val="18"/>
          <w:szCs w:val="18"/>
        </w:rPr>
        <w:t>psychicznych.</w:t>
      </w:r>
    </w:p>
    <w:p w14:paraId="0CA8E5E0" w14:textId="77777777" w:rsidR="0052721C" w:rsidRPr="00CB2837" w:rsidRDefault="0052721C"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Kolejnym etapem będzie wykorzystanie zaawansowanych technologii eksperymentalnych do oceny potencjału nowych metod terapeutycznych. Naukowcy P4Health planują także opracowanie biomarkerów umożliwiających identyfikację pacjentów o określonych profilach biologicznych. To krok w stronę leczenia bardziej dopasowanego do cech choroby właściwych dla konkretnego pacjenta.</w:t>
      </w:r>
    </w:p>
    <w:p w14:paraId="55E37C50" w14:textId="34AD0270" w:rsidR="0052721C" w:rsidRPr="00CB2837" w:rsidRDefault="0052721C"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Celem projektu jest poszerzenie wiedzy o biologicznych mechanizmach chorób mózgu oraz stworzenie podstaw dla nowych strategii diagnostycznych i terapeutycznych. Rozwiązania o potencjale wdrożeniowym – od nowych metod diagnostycznych, przez technologie terapeutyczne, do zasobów badawczych – będą mogły znaleźć zastosowanie w medycynie i sektorze biotechnologicznym.</w:t>
      </w:r>
    </w:p>
    <w:p w14:paraId="1324FDBB" w14:textId="6A4723B3" w:rsidR="0052721C" w:rsidRPr="00CB2837" w:rsidRDefault="0052721C"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b/>
          <w:bCs/>
          <w:sz w:val="18"/>
          <w:szCs w:val="18"/>
        </w:rPr>
        <w:t>BIOGRAM GŁÓWNEGO WYKONAWCY:</w:t>
      </w:r>
    </w:p>
    <w:p w14:paraId="19AEFA1D" w14:textId="56B17960" w:rsidR="00B62E12" w:rsidRDefault="0052721C" w:rsidP="00B62E12">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lang w:val="pl-PL"/>
        </w:rPr>
        <w:t>Prof. Bastian Hengerer jest neurobiologiem i dyrektorem Centrum Doskonałości P4Health. Dzięki ponad 30</w:t>
      </w:r>
      <w:r w:rsidR="001256D9" w:rsidRPr="00CB2837">
        <w:rPr>
          <w:rFonts w:asciiTheme="majorHAnsi" w:hAnsiTheme="majorHAnsi" w:cstheme="majorHAnsi"/>
          <w:sz w:val="18"/>
          <w:szCs w:val="18"/>
          <w:lang w:val="pl-PL"/>
        </w:rPr>
        <w:t>-</w:t>
      </w:r>
      <w:r w:rsidRPr="00CB2837">
        <w:rPr>
          <w:rFonts w:asciiTheme="majorHAnsi" w:hAnsiTheme="majorHAnsi" w:cstheme="majorHAnsi"/>
          <w:sz w:val="18"/>
          <w:szCs w:val="18"/>
          <w:lang w:val="pl-PL"/>
        </w:rPr>
        <w:t>letniemu doświadczeniu w obszarze badawczo</w:t>
      </w:r>
      <w:r w:rsidR="001256D9" w:rsidRPr="00CB2837">
        <w:rPr>
          <w:rFonts w:asciiTheme="majorHAnsi" w:hAnsiTheme="majorHAnsi" w:cstheme="majorHAnsi"/>
          <w:sz w:val="18"/>
          <w:szCs w:val="18"/>
          <w:lang w:val="pl-PL"/>
        </w:rPr>
        <w:t>-</w:t>
      </w:r>
      <w:r w:rsidRPr="00CB2837">
        <w:rPr>
          <w:rFonts w:asciiTheme="majorHAnsi" w:hAnsiTheme="majorHAnsi" w:cstheme="majorHAnsi"/>
          <w:sz w:val="18"/>
          <w:szCs w:val="18"/>
          <w:lang w:val="pl-PL"/>
        </w:rPr>
        <w:t>rozwojowym branży farmaceutycznej łączy kompetencje przywódcze ze strategicznym podejściem. Prowadzi interdyscyplinarne zespoły i projekty na styku neurobiologii przedklinicznej i medycyny translacyjnej. Buduje mosty między nauką a przemysłem, co sprzyja rozpoznawaniu trendów w neuronauce i psychiatrii oraz innowacjom w procesie odkrywania nowych leków. Choć efekty badań w tej dziedzinie nie zawsze znajdują szybkie odzwierciedlenie w</w:t>
      </w:r>
      <w:r w:rsidR="00BF4921">
        <w:rPr>
          <w:rFonts w:asciiTheme="majorHAnsi" w:hAnsiTheme="majorHAnsi" w:cstheme="majorHAnsi"/>
          <w:sz w:val="18"/>
          <w:szCs w:val="18"/>
          <w:lang w:val="pl-PL"/>
        </w:rPr>
        <w:t> </w:t>
      </w:r>
      <w:r w:rsidRPr="00CB2837">
        <w:rPr>
          <w:rFonts w:asciiTheme="majorHAnsi" w:hAnsiTheme="majorHAnsi" w:cstheme="majorHAnsi"/>
          <w:sz w:val="18"/>
          <w:szCs w:val="18"/>
          <w:lang w:val="pl-PL"/>
        </w:rPr>
        <w:t>publikacjach, jego działania konsekwentnie przyczyniają się do postępu w nauce. Przełomowe projekty translacyjne i</w:t>
      </w:r>
      <w:r w:rsidR="00BF4921">
        <w:rPr>
          <w:rFonts w:asciiTheme="majorHAnsi" w:hAnsiTheme="majorHAnsi" w:cstheme="majorHAnsi"/>
          <w:sz w:val="18"/>
          <w:szCs w:val="18"/>
          <w:lang w:val="pl-PL"/>
        </w:rPr>
        <w:t> </w:t>
      </w:r>
      <w:r w:rsidRPr="00CB2837">
        <w:rPr>
          <w:rFonts w:asciiTheme="majorHAnsi" w:hAnsiTheme="majorHAnsi" w:cstheme="majorHAnsi"/>
          <w:sz w:val="18"/>
          <w:szCs w:val="18"/>
          <w:lang w:val="pl-PL"/>
        </w:rPr>
        <w:t>partnerstwa z liderami sektora stawiają go w jednym szeregu z czołowymi badaczami na świecie.</w:t>
      </w:r>
    </w:p>
    <w:p w14:paraId="68BDE07B" w14:textId="77777777" w:rsidR="00B62E12" w:rsidRDefault="00B62E12" w:rsidP="00B62E12">
      <w:pPr>
        <w:spacing w:afterLines="120" w:after="288" w:line="276" w:lineRule="auto"/>
        <w:jc w:val="center"/>
        <w:rPr>
          <w:rFonts w:asciiTheme="majorHAnsi" w:hAnsiTheme="majorHAnsi" w:cstheme="majorHAnsi"/>
          <w:sz w:val="18"/>
          <w:szCs w:val="18"/>
        </w:rPr>
      </w:pPr>
      <w:r>
        <w:rPr>
          <w:rFonts w:asciiTheme="majorHAnsi" w:hAnsiTheme="majorHAnsi" w:cstheme="majorHAnsi"/>
          <w:sz w:val="18"/>
          <w:szCs w:val="18"/>
        </w:rPr>
        <w:t>***</w:t>
      </w:r>
    </w:p>
    <w:p w14:paraId="5759C67E" w14:textId="6059ABDB" w:rsidR="00B62E12" w:rsidRPr="00CB2837" w:rsidRDefault="00B62E12" w:rsidP="00B62E12">
      <w:pPr>
        <w:jc w:val="both"/>
        <w:rPr>
          <w:rFonts w:asciiTheme="majorHAnsi" w:hAnsiTheme="majorHAnsi" w:cstheme="majorHAnsi"/>
          <w:sz w:val="18"/>
          <w:szCs w:val="18"/>
        </w:rPr>
      </w:pPr>
      <w:r w:rsidRPr="00CB2837">
        <w:rPr>
          <w:rFonts w:asciiTheme="majorHAnsi" w:hAnsiTheme="majorHAnsi" w:cstheme="majorHAnsi"/>
          <w:sz w:val="18"/>
          <w:szCs w:val="18"/>
        </w:rPr>
        <w:t xml:space="preserve">Projekt </w:t>
      </w:r>
      <w:r>
        <w:rPr>
          <w:rFonts w:asciiTheme="majorHAnsi" w:hAnsiTheme="majorHAnsi" w:cstheme="majorHAnsi"/>
          <w:sz w:val="18"/>
          <w:szCs w:val="18"/>
        </w:rPr>
        <w:t>jest</w:t>
      </w:r>
      <w:r w:rsidRPr="00CB2837">
        <w:rPr>
          <w:rFonts w:asciiTheme="majorHAnsi" w:hAnsiTheme="majorHAnsi" w:cstheme="majorHAnsi"/>
          <w:sz w:val="18"/>
          <w:szCs w:val="18"/>
        </w:rPr>
        <w:t xml:space="preserve"> realizowan</w:t>
      </w:r>
      <w:r>
        <w:rPr>
          <w:rFonts w:asciiTheme="majorHAnsi" w:hAnsiTheme="majorHAnsi" w:cstheme="majorHAnsi"/>
          <w:sz w:val="18"/>
          <w:szCs w:val="18"/>
        </w:rPr>
        <w:t>y</w:t>
      </w:r>
      <w:r w:rsidRPr="00CB2837">
        <w:rPr>
          <w:rFonts w:asciiTheme="majorHAnsi" w:hAnsiTheme="majorHAnsi" w:cstheme="majorHAnsi"/>
          <w:sz w:val="18"/>
          <w:szCs w:val="18"/>
        </w:rPr>
        <w:t xml:space="preserve"> w ramach Działania Międzynarodowe Agendy Badawcze (MAB). To inicjatywa skierowana do wybitnych naukowców z Polski i z zagranicy, którzy chcą uruchomić w Polsce nowe (lub rozwinąć już istniejące) interdyscyplinarne centra naukowe zajmujące się problemami badawczymi istotnymi z punktu widzenia nauki, gospodarki i</w:t>
      </w:r>
      <w:r w:rsidR="00BF4921">
        <w:rPr>
          <w:rFonts w:asciiTheme="majorHAnsi" w:hAnsiTheme="majorHAnsi" w:cstheme="majorHAnsi"/>
          <w:sz w:val="18"/>
          <w:szCs w:val="18"/>
        </w:rPr>
        <w:t> </w:t>
      </w:r>
      <w:r w:rsidRPr="00CB2837">
        <w:rPr>
          <w:rFonts w:asciiTheme="majorHAnsi" w:hAnsiTheme="majorHAnsi" w:cstheme="majorHAnsi"/>
          <w:sz w:val="18"/>
          <w:szCs w:val="18"/>
        </w:rPr>
        <w:t>społeczeństwa. Celem ośrodków jest opracowywanie przełomowych rozwiązań na światowym rynku innowacji. Działanie Międzynarodowe Agendy Badawcze realizowane jest przez Fundację na rzecz Nauki Polskiej w ramach programu Fundusze Europejskie dla Nowoczesnej Gospodarki 2021-2027 (FENG).</w:t>
      </w:r>
    </w:p>
    <w:p w14:paraId="0D269B4B" w14:textId="2A20BA9F" w:rsidR="0052721C" w:rsidRPr="00B62E12" w:rsidRDefault="0052721C" w:rsidP="00275568">
      <w:pPr>
        <w:spacing w:afterLines="120" w:after="288" w:line="276" w:lineRule="auto"/>
        <w:jc w:val="both"/>
        <w:rPr>
          <w:rFonts w:asciiTheme="majorHAnsi" w:hAnsiTheme="majorHAnsi" w:cstheme="majorHAnsi"/>
          <w:sz w:val="18"/>
          <w:szCs w:val="18"/>
        </w:rPr>
      </w:pPr>
    </w:p>
    <w:p w14:paraId="4A46DAFE" w14:textId="34FDF10E" w:rsidR="00F731F3" w:rsidRPr="00CB2837" w:rsidRDefault="00F731F3" w:rsidP="00275568">
      <w:pPr>
        <w:spacing w:afterLines="120" w:after="288" w:line="276" w:lineRule="auto"/>
        <w:rPr>
          <w:rFonts w:asciiTheme="majorHAnsi" w:hAnsiTheme="majorHAnsi" w:cstheme="majorHAnsi"/>
          <w:sz w:val="18"/>
          <w:szCs w:val="18"/>
        </w:rPr>
      </w:pPr>
      <w:r w:rsidRPr="00CB2837">
        <w:rPr>
          <w:rFonts w:asciiTheme="majorHAnsi" w:hAnsiTheme="majorHAnsi" w:cstheme="majorHAnsi"/>
          <w:sz w:val="18"/>
          <w:szCs w:val="18"/>
        </w:rPr>
        <w:br w:type="page"/>
      </w:r>
    </w:p>
    <w:p w14:paraId="08E2C66D" w14:textId="77777777" w:rsidR="00F731F3" w:rsidRPr="00CB2837" w:rsidRDefault="00F731F3" w:rsidP="00275568">
      <w:pPr>
        <w:spacing w:afterLines="120" w:after="288" w:line="276" w:lineRule="auto"/>
        <w:jc w:val="both"/>
        <w:rPr>
          <w:rFonts w:asciiTheme="majorHAnsi" w:hAnsiTheme="majorHAnsi" w:cstheme="majorHAnsi"/>
          <w:b/>
          <w:bCs/>
        </w:rPr>
      </w:pPr>
      <w:r w:rsidRPr="00CB2837">
        <w:rPr>
          <w:rFonts w:asciiTheme="majorHAnsi" w:hAnsiTheme="majorHAnsi" w:cstheme="majorHAnsi"/>
          <w:b/>
          <w:bCs/>
        </w:rPr>
        <w:lastRenderedPageBreak/>
        <w:t>Jak zobaczyć niewidzialne? Nowe technologie detekcji w projekcie MAB</w:t>
      </w:r>
    </w:p>
    <w:p w14:paraId="7EE2F38C" w14:textId="30AFFD3F" w:rsidR="00F731F3" w:rsidRPr="00CB2837" w:rsidRDefault="00F731F3"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b/>
          <w:bCs/>
          <w:sz w:val="18"/>
          <w:szCs w:val="18"/>
        </w:rPr>
        <w:t xml:space="preserve">Zjawiska takie jak ciemna materia, neutrina czy fale grawitacyjne pozostają jednymi z najtrudniejszych wyzwań współczesnej fizyki eksperymentalnej, ponieważ wymagają niezwykle czułych narzędzi pomiarowych. </w:t>
      </w:r>
      <w:r w:rsidR="009B7A46" w:rsidRPr="00CB2837">
        <w:rPr>
          <w:rFonts w:asciiTheme="majorHAnsi" w:hAnsiTheme="majorHAnsi" w:cstheme="majorHAnsi"/>
          <w:b/>
          <w:bCs/>
          <w:sz w:val="18"/>
          <w:szCs w:val="18"/>
        </w:rPr>
        <w:t>Projekt MAB</w:t>
      </w:r>
      <w:r w:rsidRPr="00CB2837">
        <w:rPr>
          <w:rFonts w:asciiTheme="majorHAnsi" w:hAnsiTheme="majorHAnsi" w:cstheme="majorHAnsi"/>
          <w:b/>
          <w:bCs/>
          <w:sz w:val="18"/>
          <w:szCs w:val="18"/>
        </w:rPr>
        <w:t xml:space="preserve"> Astrocent koncentruje się na opracowaniu wysoko skalowalnych, wielokanałowych systemów detekcji zdolnych do rejestrowania bardzo słabych sygnałów fizycznych. Choć główną inspiracją rozwoju tego rodzaju technologii są badania nad fundamentalnymi własnościami Wszechświata oraz zwiększenie możliwości obserwacyjnych współczesnej fizyki, w</w:t>
      </w:r>
      <w:r w:rsidR="00BF4921">
        <w:rPr>
          <w:rFonts w:asciiTheme="majorHAnsi" w:hAnsiTheme="majorHAnsi" w:cstheme="majorHAnsi"/>
          <w:b/>
          <w:bCs/>
          <w:sz w:val="18"/>
          <w:szCs w:val="18"/>
        </w:rPr>
        <w:t> </w:t>
      </w:r>
      <w:r w:rsidRPr="00CB2837">
        <w:rPr>
          <w:rFonts w:asciiTheme="majorHAnsi" w:hAnsiTheme="majorHAnsi" w:cstheme="majorHAnsi"/>
          <w:b/>
          <w:bCs/>
          <w:sz w:val="18"/>
          <w:szCs w:val="18"/>
        </w:rPr>
        <w:t>projekcie MAB Astrocent zostaną one zaadoptowane do zastosowań pozanaukowych.</w:t>
      </w:r>
    </w:p>
    <w:p w14:paraId="63A64BA7" w14:textId="00754158" w:rsidR="00F731F3" w:rsidRPr="00CB2837" w:rsidRDefault="00F731F3"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Zespół</w:t>
      </w:r>
      <w:r w:rsidRPr="00CB2837">
        <w:rPr>
          <w:rFonts w:asciiTheme="majorHAnsi" w:hAnsiTheme="majorHAnsi" w:cstheme="majorHAnsi"/>
          <w:b/>
          <w:bCs/>
          <w:sz w:val="18"/>
          <w:szCs w:val="18"/>
        </w:rPr>
        <w:t xml:space="preserve"> </w:t>
      </w:r>
      <w:r w:rsidRPr="00CB2837">
        <w:rPr>
          <w:rFonts w:asciiTheme="majorHAnsi" w:hAnsiTheme="majorHAnsi" w:cstheme="majorHAnsi"/>
          <w:sz w:val="18"/>
          <w:szCs w:val="18"/>
        </w:rPr>
        <w:t>Astrocent chce przekroczyć ograniczenia obecnych rozwiązań, zwiększając czułość detektorów (np. na światło, jonizację – czyli powstawanie ładunków elektrycznych w materiale, dźwięk, drgania czy fale sejsmiczne) oraz ich skalę. „Skala” oznacza tu m.in. większą czułą powierzchnię lub objętość, większą liczbę i różnorodność kanałów pomiarowych, a także możliwość prowadzenia koherentnych pomiarów – spójnych i porównywalnych w czasie i przestrzeni – na dużym obszarze. Impulsem do tych prac jest doświadczalna astrofizyka cząstek, która potrzebuje ultraczułych, a przy tym ekonomicznych, niezawodnych i rozproszonych układów czujników. Muszą one działać długo i stabilnie w odległych, ekstremalnych warunkach: głęboko pod ziemią, na dnie morskim, w</w:t>
      </w:r>
      <w:r w:rsidR="003E5DF6" w:rsidRPr="00CB2837">
        <w:rPr>
          <w:rFonts w:asciiTheme="majorHAnsi" w:hAnsiTheme="majorHAnsi" w:cstheme="majorHAnsi"/>
          <w:sz w:val="18"/>
          <w:szCs w:val="18"/>
        </w:rPr>
        <w:t> </w:t>
      </w:r>
      <w:r w:rsidRPr="00CB2837">
        <w:rPr>
          <w:rFonts w:asciiTheme="majorHAnsi" w:hAnsiTheme="majorHAnsi" w:cstheme="majorHAnsi"/>
          <w:sz w:val="18"/>
          <w:szCs w:val="18"/>
        </w:rPr>
        <w:t>dużych detektorach kriogenicznych (pracujących w bardzo niskich temperaturach) lub w kosmosie.</w:t>
      </w:r>
    </w:p>
    <w:p w14:paraId="0F4C0D51" w14:textId="34FA0178" w:rsidR="00F731F3" w:rsidRPr="00CB2837" w:rsidRDefault="00F731F3"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Rezultaty projektu MAB Astrocent mogą znaleźć zastosowanie nie tylko w fizyce fundamentalnej, lecz także w</w:t>
      </w:r>
      <w:r w:rsidR="003E5DF6" w:rsidRPr="00CB2837">
        <w:rPr>
          <w:rFonts w:asciiTheme="majorHAnsi" w:hAnsiTheme="majorHAnsi" w:cstheme="majorHAnsi"/>
          <w:sz w:val="18"/>
          <w:szCs w:val="18"/>
        </w:rPr>
        <w:t> </w:t>
      </w:r>
      <w:r w:rsidRPr="00CB2837">
        <w:rPr>
          <w:rFonts w:asciiTheme="majorHAnsi" w:hAnsiTheme="majorHAnsi" w:cstheme="majorHAnsi"/>
          <w:sz w:val="18"/>
          <w:szCs w:val="18"/>
        </w:rPr>
        <w:t>medycynie, systemach bezpieczeństwa, monitoringu środowiska, energetyce odnawialnej czy sejsmologii. Projekt MAB Astrocent zakłada rozwój technologii o potencjale komercjalizacyjnym, które mogą wspierać systemy wczesnego ostrzegania przed zagrożeniami naturalnymi, poszukiwanie zasobów naturalnych oraz rozwój nowoczesnych technologii diagnostycznych.</w:t>
      </w:r>
    </w:p>
    <w:p w14:paraId="73A789E8" w14:textId="7847B08A" w:rsidR="00F731F3" w:rsidRPr="00CB2837" w:rsidRDefault="00F731F3" w:rsidP="00275568">
      <w:pPr>
        <w:spacing w:afterLines="120" w:after="288" w:line="276" w:lineRule="auto"/>
        <w:jc w:val="both"/>
        <w:rPr>
          <w:rFonts w:asciiTheme="majorHAnsi" w:hAnsiTheme="majorHAnsi" w:cstheme="majorHAnsi"/>
          <w:b/>
          <w:bCs/>
          <w:sz w:val="18"/>
          <w:szCs w:val="18"/>
        </w:rPr>
      </w:pPr>
      <w:r w:rsidRPr="00CB2837">
        <w:rPr>
          <w:rFonts w:asciiTheme="majorHAnsi" w:hAnsiTheme="majorHAnsi" w:cstheme="majorHAnsi"/>
          <w:b/>
          <w:bCs/>
          <w:sz w:val="18"/>
          <w:szCs w:val="18"/>
        </w:rPr>
        <w:t>BIOGRAM GŁÓWNEGO WYKONAWCY:</w:t>
      </w:r>
    </w:p>
    <w:p w14:paraId="0D15657B" w14:textId="1EE0CCC4" w:rsidR="0052721C" w:rsidRDefault="00F731F3"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 xml:space="preserve">dr hab. Marcin Kuźniak, profesor Centrum Astronomicznego im. M. Kopernika PAN </w:t>
      </w:r>
      <w:r w:rsidR="00E13339" w:rsidRPr="00CB2837">
        <w:rPr>
          <w:rFonts w:asciiTheme="majorHAnsi" w:hAnsiTheme="majorHAnsi" w:cstheme="majorHAnsi"/>
          <w:sz w:val="18"/>
          <w:szCs w:val="18"/>
        </w:rPr>
        <w:t>–</w:t>
      </w:r>
      <w:r w:rsidRPr="00CB2837">
        <w:rPr>
          <w:rFonts w:asciiTheme="majorHAnsi" w:hAnsiTheme="majorHAnsi" w:cstheme="majorHAnsi"/>
          <w:sz w:val="18"/>
          <w:szCs w:val="18"/>
        </w:rPr>
        <w:t xml:space="preserve"> doświadczalny (astro)fizyk cząstek i fizyk jądrowy. Magisterium i doktorat, oparty o 3</w:t>
      </w:r>
      <w:r w:rsidR="00975848" w:rsidRPr="00CB2837">
        <w:rPr>
          <w:rFonts w:asciiTheme="majorHAnsi" w:hAnsiTheme="majorHAnsi" w:cstheme="majorHAnsi"/>
          <w:sz w:val="18"/>
          <w:szCs w:val="18"/>
        </w:rPr>
        <w:t>-</w:t>
      </w:r>
      <w:r w:rsidRPr="00CB2837">
        <w:rPr>
          <w:rFonts w:asciiTheme="majorHAnsi" w:hAnsiTheme="majorHAnsi" w:cstheme="majorHAnsi"/>
          <w:sz w:val="18"/>
          <w:szCs w:val="18"/>
        </w:rPr>
        <w:t>letnie badania w Instytucie Paula Scherrera (Szwajcaria), obronił na Uniwersytecie Jagiellońskim. W latach 2009</w:t>
      </w:r>
      <w:r w:rsidR="00975848" w:rsidRPr="00CB2837">
        <w:rPr>
          <w:rFonts w:asciiTheme="majorHAnsi" w:hAnsiTheme="majorHAnsi" w:cstheme="majorHAnsi"/>
          <w:sz w:val="18"/>
          <w:szCs w:val="18"/>
        </w:rPr>
        <w:t>-</w:t>
      </w:r>
      <w:r w:rsidRPr="00CB2837">
        <w:rPr>
          <w:rFonts w:asciiTheme="majorHAnsi" w:hAnsiTheme="majorHAnsi" w:cstheme="majorHAnsi"/>
          <w:sz w:val="18"/>
          <w:szCs w:val="18"/>
        </w:rPr>
        <w:t>2019 na Queen's University (Kingston) i</w:t>
      </w:r>
      <w:r w:rsidR="003E5DF6" w:rsidRPr="00CB2837">
        <w:rPr>
          <w:rFonts w:asciiTheme="majorHAnsi" w:hAnsiTheme="majorHAnsi" w:cstheme="majorHAnsi"/>
          <w:sz w:val="18"/>
          <w:szCs w:val="18"/>
        </w:rPr>
        <w:t> </w:t>
      </w:r>
      <w:r w:rsidRPr="00CB2837">
        <w:rPr>
          <w:rFonts w:asciiTheme="majorHAnsi" w:hAnsiTheme="majorHAnsi" w:cstheme="majorHAnsi"/>
          <w:sz w:val="18"/>
          <w:szCs w:val="18"/>
        </w:rPr>
        <w:t>Carleton University (Ottawa) pracował nad poszukiwaniem ciemnej materii; prowadził kluczowe prace B+R oraz kierował analizą danych ukoronowaną publikacją pierwszych wyników eksperymentu DEAP</w:t>
      </w:r>
      <w:r w:rsidR="00975848" w:rsidRPr="00CB2837">
        <w:rPr>
          <w:rFonts w:asciiTheme="majorHAnsi" w:hAnsiTheme="majorHAnsi" w:cstheme="majorHAnsi"/>
          <w:sz w:val="18"/>
          <w:szCs w:val="18"/>
        </w:rPr>
        <w:t>-</w:t>
      </w:r>
      <w:r w:rsidRPr="00CB2837">
        <w:rPr>
          <w:rFonts w:asciiTheme="majorHAnsi" w:hAnsiTheme="majorHAnsi" w:cstheme="majorHAnsi"/>
          <w:sz w:val="18"/>
          <w:szCs w:val="18"/>
        </w:rPr>
        <w:t>3600. Od 2019 kieruje grupą badawczą w Astrocent. Odpowiada za autorski system zbierania światła i testy fotodetektorów dla veta detektora DarkSide</w:t>
      </w:r>
      <w:r w:rsidR="00A611F7" w:rsidRPr="00CB2837">
        <w:rPr>
          <w:rFonts w:asciiTheme="majorHAnsi" w:hAnsiTheme="majorHAnsi" w:cstheme="majorHAnsi"/>
          <w:sz w:val="18"/>
          <w:szCs w:val="18"/>
        </w:rPr>
        <w:t>-</w:t>
      </w:r>
      <w:r w:rsidRPr="00CB2837">
        <w:rPr>
          <w:rFonts w:asciiTheme="majorHAnsi" w:hAnsiTheme="majorHAnsi" w:cstheme="majorHAnsi"/>
          <w:sz w:val="18"/>
          <w:szCs w:val="18"/>
        </w:rPr>
        <w:t>20k, budowanego we Włoszech. Autor ponad 100 publikacji, kierownik szeregu grantów, członek komitetu naukowego konferencji LIDINE, członek współprac GADMC (DEAP, DarkSide, Argo) i</w:t>
      </w:r>
      <w:r w:rsidR="003E5DF6" w:rsidRPr="00CB2837">
        <w:rPr>
          <w:rFonts w:asciiTheme="majorHAnsi" w:hAnsiTheme="majorHAnsi" w:cstheme="majorHAnsi"/>
          <w:sz w:val="18"/>
          <w:szCs w:val="18"/>
        </w:rPr>
        <w:t> </w:t>
      </w:r>
      <w:r w:rsidRPr="00CB2837">
        <w:rPr>
          <w:rFonts w:asciiTheme="majorHAnsi" w:hAnsiTheme="majorHAnsi" w:cstheme="majorHAnsi"/>
          <w:sz w:val="18"/>
          <w:szCs w:val="18"/>
        </w:rPr>
        <w:t>DRD2.</w:t>
      </w:r>
    </w:p>
    <w:p w14:paraId="199E2692" w14:textId="3C2708FE" w:rsidR="00B62E12" w:rsidRDefault="00B62E12" w:rsidP="00B62E12">
      <w:pPr>
        <w:spacing w:afterLines="120" w:after="288" w:line="276" w:lineRule="auto"/>
        <w:jc w:val="center"/>
        <w:rPr>
          <w:rFonts w:asciiTheme="majorHAnsi" w:hAnsiTheme="majorHAnsi" w:cstheme="majorHAnsi"/>
          <w:sz w:val="18"/>
          <w:szCs w:val="18"/>
        </w:rPr>
      </w:pPr>
      <w:r>
        <w:rPr>
          <w:rFonts w:asciiTheme="majorHAnsi" w:hAnsiTheme="majorHAnsi" w:cstheme="majorHAnsi"/>
          <w:sz w:val="18"/>
          <w:szCs w:val="18"/>
        </w:rPr>
        <w:t>***</w:t>
      </w:r>
    </w:p>
    <w:p w14:paraId="7F3FBFA7" w14:textId="28E15E86" w:rsidR="00B62E12" w:rsidRPr="00CB2837" w:rsidRDefault="00B62E12" w:rsidP="00B62E12">
      <w:pPr>
        <w:jc w:val="both"/>
        <w:rPr>
          <w:rFonts w:asciiTheme="majorHAnsi" w:hAnsiTheme="majorHAnsi" w:cstheme="majorHAnsi"/>
          <w:sz w:val="18"/>
          <w:szCs w:val="18"/>
        </w:rPr>
      </w:pPr>
      <w:r w:rsidRPr="00CB2837">
        <w:rPr>
          <w:rFonts w:asciiTheme="majorHAnsi" w:hAnsiTheme="majorHAnsi" w:cstheme="majorHAnsi"/>
          <w:sz w:val="18"/>
          <w:szCs w:val="18"/>
        </w:rPr>
        <w:t xml:space="preserve">Projekt </w:t>
      </w:r>
      <w:r>
        <w:rPr>
          <w:rFonts w:asciiTheme="majorHAnsi" w:hAnsiTheme="majorHAnsi" w:cstheme="majorHAnsi"/>
          <w:sz w:val="18"/>
          <w:szCs w:val="18"/>
        </w:rPr>
        <w:t>jest</w:t>
      </w:r>
      <w:r w:rsidRPr="00CB2837">
        <w:rPr>
          <w:rFonts w:asciiTheme="majorHAnsi" w:hAnsiTheme="majorHAnsi" w:cstheme="majorHAnsi"/>
          <w:sz w:val="18"/>
          <w:szCs w:val="18"/>
        </w:rPr>
        <w:t xml:space="preserve"> realizowan</w:t>
      </w:r>
      <w:r>
        <w:rPr>
          <w:rFonts w:asciiTheme="majorHAnsi" w:hAnsiTheme="majorHAnsi" w:cstheme="majorHAnsi"/>
          <w:sz w:val="18"/>
          <w:szCs w:val="18"/>
        </w:rPr>
        <w:t>y</w:t>
      </w:r>
      <w:r w:rsidRPr="00CB2837">
        <w:rPr>
          <w:rFonts w:asciiTheme="majorHAnsi" w:hAnsiTheme="majorHAnsi" w:cstheme="majorHAnsi"/>
          <w:sz w:val="18"/>
          <w:szCs w:val="18"/>
        </w:rPr>
        <w:t xml:space="preserve"> w ramach Działania Międzynarodowe Agendy Badawcze (MAB). To inicjatywa skierowana do wybitnych naukowców z Polski i z zagranicy, którzy chcą uruchomić w Polsce nowe (lub rozwinąć już istniejące) interdyscyplinarne centra naukowe zajmujące się problemami badawczymi istotnymi z punktu widzenia nauki, gospodarki i</w:t>
      </w:r>
      <w:r w:rsidR="00BF4921">
        <w:rPr>
          <w:rFonts w:asciiTheme="majorHAnsi" w:hAnsiTheme="majorHAnsi" w:cstheme="majorHAnsi"/>
          <w:sz w:val="18"/>
          <w:szCs w:val="18"/>
        </w:rPr>
        <w:t> </w:t>
      </w:r>
      <w:r w:rsidRPr="00CB2837">
        <w:rPr>
          <w:rFonts w:asciiTheme="majorHAnsi" w:hAnsiTheme="majorHAnsi" w:cstheme="majorHAnsi"/>
          <w:sz w:val="18"/>
          <w:szCs w:val="18"/>
        </w:rPr>
        <w:t>społeczeństwa. Celem ośrodków jest opracowywanie przełomowych rozwiązań na światowym rynku innowacji. Działanie Międzynarodowe Agendy Badawcze realizowane jest przez Fundację na rzecz Nauki Polskiej w ramach programu Fundusze Europejskie dla Nowoczesnej Gospodarki 2021-2027 (FENG).</w:t>
      </w:r>
    </w:p>
    <w:p w14:paraId="10C4FE18" w14:textId="77777777" w:rsidR="00B62E12" w:rsidRPr="00CB2837" w:rsidRDefault="00B62E12" w:rsidP="00B62E12">
      <w:pPr>
        <w:spacing w:afterLines="120" w:after="288" w:line="276" w:lineRule="auto"/>
        <w:rPr>
          <w:rFonts w:asciiTheme="majorHAnsi" w:hAnsiTheme="majorHAnsi" w:cstheme="majorHAnsi"/>
          <w:sz w:val="18"/>
          <w:szCs w:val="18"/>
        </w:rPr>
      </w:pPr>
    </w:p>
    <w:p w14:paraId="715DBB78" w14:textId="47B99345" w:rsidR="00F731F3" w:rsidRPr="00CB2837" w:rsidRDefault="00F731F3" w:rsidP="00275568">
      <w:pPr>
        <w:spacing w:afterLines="120" w:after="288" w:line="276" w:lineRule="auto"/>
        <w:rPr>
          <w:rFonts w:asciiTheme="majorHAnsi" w:hAnsiTheme="majorHAnsi" w:cstheme="majorHAnsi"/>
          <w:sz w:val="18"/>
          <w:szCs w:val="18"/>
          <w:lang w:val="pl-PL"/>
        </w:rPr>
      </w:pPr>
      <w:r w:rsidRPr="00CB2837">
        <w:rPr>
          <w:rFonts w:asciiTheme="majorHAnsi" w:hAnsiTheme="majorHAnsi" w:cstheme="majorHAnsi"/>
          <w:sz w:val="18"/>
          <w:szCs w:val="18"/>
          <w:lang w:val="pl-PL"/>
        </w:rPr>
        <w:br w:type="page"/>
      </w:r>
    </w:p>
    <w:p w14:paraId="2A22C55C" w14:textId="59E6A5CB" w:rsidR="00275568" w:rsidRPr="00CB2837" w:rsidRDefault="00275568" w:rsidP="00275568">
      <w:pPr>
        <w:spacing w:afterLines="120" w:after="288" w:line="276" w:lineRule="auto"/>
        <w:jc w:val="both"/>
        <w:rPr>
          <w:rFonts w:asciiTheme="majorHAnsi" w:hAnsiTheme="majorHAnsi" w:cstheme="majorHAnsi"/>
          <w:b/>
          <w:bCs/>
        </w:rPr>
      </w:pPr>
      <w:r w:rsidRPr="00CB2837">
        <w:rPr>
          <w:rFonts w:asciiTheme="majorHAnsi" w:hAnsiTheme="majorHAnsi" w:cstheme="majorHAnsi"/>
          <w:b/>
          <w:bCs/>
        </w:rPr>
        <w:lastRenderedPageBreak/>
        <w:t xml:space="preserve">Technologie kwantowe wychodzą z laboratoriów </w:t>
      </w:r>
      <w:r w:rsidR="00E13339" w:rsidRPr="00CB2837">
        <w:rPr>
          <w:rFonts w:asciiTheme="majorHAnsi" w:hAnsiTheme="majorHAnsi" w:cstheme="majorHAnsi"/>
          <w:b/>
          <w:bCs/>
        </w:rPr>
        <w:t>–</w:t>
      </w:r>
      <w:r w:rsidRPr="00CB2837">
        <w:rPr>
          <w:rFonts w:asciiTheme="majorHAnsi" w:hAnsiTheme="majorHAnsi" w:cstheme="majorHAnsi"/>
          <w:b/>
          <w:bCs/>
        </w:rPr>
        <w:t xml:space="preserve"> projekt QLAB</w:t>
      </w:r>
    </w:p>
    <w:p w14:paraId="12FA2B7F" w14:textId="4818AE1E" w:rsidR="00275568" w:rsidRPr="00CB2837" w:rsidRDefault="00275568" w:rsidP="00275568">
      <w:pPr>
        <w:spacing w:afterLines="120" w:after="288" w:line="276" w:lineRule="auto"/>
        <w:jc w:val="both"/>
        <w:rPr>
          <w:rFonts w:asciiTheme="majorHAnsi" w:hAnsiTheme="majorHAnsi" w:cstheme="majorHAnsi"/>
          <w:b/>
          <w:bCs/>
          <w:sz w:val="18"/>
          <w:szCs w:val="18"/>
        </w:rPr>
      </w:pPr>
      <w:r w:rsidRPr="00CB2837">
        <w:rPr>
          <w:rFonts w:asciiTheme="majorHAnsi" w:hAnsiTheme="majorHAnsi" w:cstheme="majorHAnsi"/>
          <w:b/>
          <w:bCs/>
          <w:sz w:val="18"/>
          <w:szCs w:val="18"/>
        </w:rPr>
        <w:t>Technologie kwantowe coraz częściej postrzegane są jako fundament przyszłych systemów komunikacji, obliczeń i</w:t>
      </w:r>
      <w:r w:rsidR="00BF4921">
        <w:rPr>
          <w:rFonts w:asciiTheme="majorHAnsi" w:hAnsiTheme="majorHAnsi" w:cstheme="majorHAnsi"/>
          <w:b/>
          <w:bCs/>
          <w:sz w:val="18"/>
          <w:szCs w:val="18"/>
        </w:rPr>
        <w:t> </w:t>
      </w:r>
      <w:r w:rsidRPr="00CB2837">
        <w:rPr>
          <w:rFonts w:asciiTheme="majorHAnsi" w:hAnsiTheme="majorHAnsi" w:cstheme="majorHAnsi"/>
          <w:b/>
          <w:bCs/>
          <w:sz w:val="18"/>
          <w:szCs w:val="18"/>
        </w:rPr>
        <w:t xml:space="preserve">precyzyjnych pomiarów, ponieważ oferują możliwości wykraczające poza klasyczne technologie informacyjne. Projekt QLAB </w:t>
      </w:r>
      <w:r w:rsidR="00E13339" w:rsidRPr="00CB2837">
        <w:rPr>
          <w:rFonts w:asciiTheme="majorHAnsi" w:hAnsiTheme="majorHAnsi" w:cstheme="majorHAnsi"/>
          <w:b/>
          <w:bCs/>
          <w:sz w:val="18"/>
          <w:szCs w:val="18"/>
        </w:rPr>
        <w:t>–</w:t>
      </w:r>
      <w:r w:rsidRPr="00CB2837">
        <w:rPr>
          <w:rFonts w:asciiTheme="majorHAnsi" w:hAnsiTheme="majorHAnsi" w:cstheme="majorHAnsi"/>
          <w:b/>
          <w:bCs/>
          <w:sz w:val="18"/>
          <w:szCs w:val="18"/>
        </w:rPr>
        <w:t xml:space="preserve"> Centrum Hybrydowych Kwantowo</w:t>
      </w:r>
      <w:r w:rsidR="00A611F7" w:rsidRPr="00CB2837">
        <w:rPr>
          <w:rFonts w:asciiTheme="majorHAnsi" w:hAnsiTheme="majorHAnsi" w:cstheme="majorHAnsi"/>
          <w:b/>
          <w:bCs/>
          <w:sz w:val="18"/>
          <w:szCs w:val="18"/>
        </w:rPr>
        <w:t>-</w:t>
      </w:r>
      <w:r w:rsidRPr="00CB2837">
        <w:rPr>
          <w:rFonts w:asciiTheme="majorHAnsi" w:hAnsiTheme="majorHAnsi" w:cstheme="majorHAnsi"/>
          <w:b/>
          <w:bCs/>
          <w:sz w:val="18"/>
          <w:szCs w:val="18"/>
        </w:rPr>
        <w:t>Klasycznych Technologii Informacyjnych koncentruje się na opracowaniu skalowalnych rozwiązań kwantowych, które mogą być integrowane z</w:t>
      </w:r>
      <w:r w:rsidR="003E5DF6" w:rsidRPr="00CB2837">
        <w:rPr>
          <w:rFonts w:asciiTheme="majorHAnsi" w:hAnsiTheme="majorHAnsi" w:cstheme="majorHAnsi"/>
          <w:b/>
          <w:bCs/>
          <w:sz w:val="18"/>
          <w:szCs w:val="18"/>
        </w:rPr>
        <w:t> </w:t>
      </w:r>
      <w:r w:rsidRPr="00CB2837">
        <w:rPr>
          <w:rFonts w:asciiTheme="majorHAnsi" w:hAnsiTheme="majorHAnsi" w:cstheme="majorHAnsi"/>
          <w:b/>
          <w:bCs/>
          <w:sz w:val="18"/>
          <w:szCs w:val="18"/>
        </w:rPr>
        <w:t>istniejącą infrastrukturą cyfrową i przygotowywane do praktycznych zastosowań technologicznych.</w:t>
      </w:r>
    </w:p>
    <w:p w14:paraId="22636F25" w14:textId="7491F3DF" w:rsidR="00275568" w:rsidRPr="00CB2837" w:rsidRDefault="00275568"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QLAB zakłada utworzenie jednostki badawczej Uniwersytetu Warszawskiego, skoncentrowanej na tworzeniu technologii kwantowych, które są praktyczne, interoperacyjne (zdolne do współpracy z innymi systemami) i</w:t>
      </w:r>
      <w:r w:rsidR="003E5DF6" w:rsidRPr="00CB2837">
        <w:rPr>
          <w:rFonts w:asciiTheme="majorHAnsi" w:hAnsiTheme="majorHAnsi" w:cstheme="majorHAnsi"/>
          <w:sz w:val="18"/>
          <w:szCs w:val="18"/>
        </w:rPr>
        <w:t> </w:t>
      </w:r>
      <w:r w:rsidRPr="00CB2837">
        <w:rPr>
          <w:rFonts w:asciiTheme="majorHAnsi" w:hAnsiTheme="majorHAnsi" w:cstheme="majorHAnsi"/>
          <w:sz w:val="18"/>
          <w:szCs w:val="18"/>
        </w:rPr>
        <w:t>gotowe do komercjalizacji. Projekt ma wzmacniać europejską suwerenność technologiczną oraz pozycję Polski w inicjatywach paneuropejskich (EuroHPC JU, EuroQCI, Quantum Flagship). Prace będą prowadzone w czterech grupach badawczych, które mają tworzyć spójną „pętlę innowacji”: od teorii i algorytmów, przez sprzęt fotoniczny (oparty na świetle), po aplikacje i prototypy.</w:t>
      </w:r>
    </w:p>
    <w:p w14:paraId="5BABA745" w14:textId="27AD8DBC" w:rsidR="00275568" w:rsidRPr="00CB2837" w:rsidRDefault="00275568"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W ramach projektu powstaną m.in. protokoły komunikacji kwantowej odporne na niedoskonałości i straty w</w:t>
      </w:r>
      <w:r w:rsidR="003E5DF6" w:rsidRPr="00CB2837">
        <w:rPr>
          <w:rFonts w:asciiTheme="majorHAnsi" w:hAnsiTheme="majorHAnsi" w:cstheme="majorHAnsi"/>
          <w:sz w:val="18"/>
          <w:szCs w:val="18"/>
        </w:rPr>
        <w:t> </w:t>
      </w:r>
      <w:r w:rsidRPr="00CB2837">
        <w:rPr>
          <w:rFonts w:asciiTheme="majorHAnsi" w:hAnsiTheme="majorHAnsi" w:cstheme="majorHAnsi"/>
          <w:sz w:val="18"/>
          <w:szCs w:val="18"/>
        </w:rPr>
        <w:t>transmisji, programowalne układy fotoniczne oraz interfejsy hybrydowe integrujące systemy kwantowe z klasyczną infrastrukturą ICT. Zespół rozwinie także rozwiązania z obszaru metrologii i obrazowania kwantowego, odporne na szumy i straty, z myślą o</w:t>
      </w:r>
      <w:r w:rsidR="00BF4921">
        <w:rPr>
          <w:rFonts w:asciiTheme="majorHAnsi" w:hAnsiTheme="majorHAnsi" w:cstheme="majorHAnsi"/>
          <w:sz w:val="18"/>
          <w:szCs w:val="18"/>
        </w:rPr>
        <w:t> </w:t>
      </w:r>
      <w:r w:rsidRPr="00CB2837">
        <w:rPr>
          <w:rFonts w:asciiTheme="majorHAnsi" w:hAnsiTheme="majorHAnsi" w:cstheme="majorHAnsi"/>
          <w:sz w:val="18"/>
          <w:szCs w:val="18"/>
        </w:rPr>
        <w:t>zastosowaniach w diagnostyce medycznej i przemyśle. Równolegle tworzone będą hybrydowe i neuromorficzne algorytmy kwantowe (inspirowane działaniem mózgu), testowane na platformach NISQ – czyli urządzeniach kwantowych dostępnych dziś, działających bez pełnej korekcji błędów.</w:t>
      </w:r>
    </w:p>
    <w:p w14:paraId="633CF12F" w14:textId="060FAEE1" w:rsidR="00275568" w:rsidRPr="00CB2837" w:rsidRDefault="00275568"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Istotnym elementem projektu QLAB jest ścisła współpraca z partnerami przemysłowymi oraz wiodącymi ośrodkami akademickimi w Europie, co sprzyja transferowi technologii i wczesnemu testowaniu rozwiązań w</w:t>
      </w:r>
      <w:r w:rsidR="003E5DF6" w:rsidRPr="00CB2837">
        <w:rPr>
          <w:rFonts w:asciiTheme="majorHAnsi" w:hAnsiTheme="majorHAnsi" w:cstheme="majorHAnsi"/>
          <w:sz w:val="18"/>
          <w:szCs w:val="18"/>
        </w:rPr>
        <w:t> </w:t>
      </w:r>
      <w:r w:rsidRPr="00CB2837">
        <w:rPr>
          <w:rFonts w:asciiTheme="majorHAnsi" w:hAnsiTheme="majorHAnsi" w:cstheme="majorHAnsi"/>
          <w:sz w:val="18"/>
          <w:szCs w:val="18"/>
        </w:rPr>
        <w:t>środowisku aplikacyjnym. Projekt QLAB zakłada budowę spójnego ekosystemu badawczo</w:t>
      </w:r>
      <w:r w:rsidR="00A611F7" w:rsidRPr="00CB2837">
        <w:rPr>
          <w:rFonts w:asciiTheme="majorHAnsi" w:hAnsiTheme="majorHAnsi" w:cstheme="majorHAnsi"/>
          <w:sz w:val="18"/>
          <w:szCs w:val="18"/>
        </w:rPr>
        <w:t>-</w:t>
      </w:r>
      <w:r w:rsidRPr="00CB2837">
        <w:rPr>
          <w:rFonts w:asciiTheme="majorHAnsi" w:hAnsiTheme="majorHAnsi" w:cstheme="majorHAnsi"/>
          <w:sz w:val="18"/>
          <w:szCs w:val="18"/>
        </w:rPr>
        <w:t>wdrożeniowego obejmującego teorię, sprzęt, algorytmy i</w:t>
      </w:r>
      <w:r w:rsidR="00BF4921">
        <w:rPr>
          <w:rFonts w:asciiTheme="majorHAnsi" w:hAnsiTheme="majorHAnsi" w:cstheme="majorHAnsi"/>
          <w:sz w:val="18"/>
          <w:szCs w:val="18"/>
        </w:rPr>
        <w:t> </w:t>
      </w:r>
      <w:r w:rsidRPr="00CB2837">
        <w:rPr>
          <w:rFonts w:asciiTheme="majorHAnsi" w:hAnsiTheme="majorHAnsi" w:cstheme="majorHAnsi"/>
          <w:sz w:val="18"/>
          <w:szCs w:val="18"/>
        </w:rPr>
        <w:t>demonstratory technologiczne, a także aktywne uczestnictwo w</w:t>
      </w:r>
      <w:r w:rsidR="003E5DF6" w:rsidRPr="00CB2837">
        <w:rPr>
          <w:rFonts w:asciiTheme="majorHAnsi" w:hAnsiTheme="majorHAnsi" w:cstheme="majorHAnsi"/>
          <w:sz w:val="18"/>
          <w:szCs w:val="18"/>
        </w:rPr>
        <w:t> </w:t>
      </w:r>
      <w:r w:rsidRPr="00CB2837">
        <w:rPr>
          <w:rFonts w:asciiTheme="majorHAnsi" w:hAnsiTheme="majorHAnsi" w:cstheme="majorHAnsi"/>
          <w:sz w:val="18"/>
          <w:szCs w:val="18"/>
        </w:rPr>
        <w:t>europejskich inicjatywach rozwoju technologii kwantowych.</w:t>
      </w:r>
    </w:p>
    <w:p w14:paraId="33FD803A" w14:textId="77777777" w:rsidR="00275568" w:rsidRPr="00CB2837" w:rsidRDefault="00275568"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Rezultaty projektu QLAB obejmą demonstratory technologiczne, nowe protokoły komunikacyjne, programowalne układy fotoniczne, systemy obrazowania kwantowego oraz algorytmy hybrydowe o potencjale zastosowań przemysłowych. Projekt QLAB ma przyczynić się do wzmocnienia europejskiej suwerenności technologicznej w obszarze technologii kwantowych, zwiększenia potencjału innowacyjnego gospodarki oraz rozwoju współpracy między nauką a przemysłem w sektorze zaawansowanych technologii informacyjnych.</w:t>
      </w:r>
    </w:p>
    <w:p w14:paraId="1B0BC0B8" w14:textId="410AA413" w:rsidR="00275568" w:rsidRPr="00CB2837" w:rsidRDefault="00275568" w:rsidP="00275568">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b/>
          <w:bCs/>
          <w:sz w:val="18"/>
          <w:szCs w:val="18"/>
        </w:rPr>
        <w:t>BIOGRAM GŁÓWNEGO WYKONAWCY:</w:t>
      </w:r>
    </w:p>
    <w:p w14:paraId="4D7B9875" w14:textId="77777777" w:rsidR="00B62E12" w:rsidRDefault="00275568" w:rsidP="00B62E12">
      <w:pPr>
        <w:spacing w:afterLines="120" w:after="288" w:line="276" w:lineRule="auto"/>
        <w:jc w:val="both"/>
        <w:rPr>
          <w:rFonts w:asciiTheme="majorHAnsi" w:hAnsiTheme="majorHAnsi" w:cstheme="majorHAnsi"/>
          <w:sz w:val="18"/>
          <w:szCs w:val="18"/>
        </w:rPr>
      </w:pPr>
      <w:r w:rsidRPr="00CB2837">
        <w:rPr>
          <w:rFonts w:asciiTheme="majorHAnsi" w:hAnsiTheme="majorHAnsi" w:cstheme="majorHAnsi"/>
          <w:sz w:val="18"/>
          <w:szCs w:val="18"/>
        </w:rPr>
        <w:t>Dr hab. Magdalena Stobińska</w:t>
      </w:r>
      <w:r w:rsidR="00A611F7" w:rsidRPr="00CB2837">
        <w:rPr>
          <w:rFonts w:asciiTheme="majorHAnsi" w:hAnsiTheme="majorHAnsi" w:cstheme="majorHAnsi"/>
          <w:sz w:val="18"/>
          <w:szCs w:val="18"/>
        </w:rPr>
        <w:t>-</w:t>
      </w:r>
      <w:r w:rsidRPr="00CB2837">
        <w:rPr>
          <w:rFonts w:asciiTheme="majorHAnsi" w:hAnsiTheme="majorHAnsi" w:cstheme="majorHAnsi"/>
          <w:sz w:val="18"/>
          <w:szCs w:val="18"/>
        </w:rPr>
        <w:t>Moretto jest profesorem Uniwersytetu Warszawskiego (Wydział Fizyki), kieruje Grupą Badawczą Kwantowych Technologii Informacyjnych oraz jest CEO startupu levelQuantum. Specjalizuje się w przetwarzaniu informacji kwantowej – od komunikacji po obliczenia i algorytmy kwantowe. Ukończyła Leadership Academy for Poland (2022) i program NATO DIANA (2024). Jest laureatką stypendiów (m.in. Alexandra von Humboldta) oraz nagród „Rzeczpospolita Cyfrowa” i „Polka XXI Wieku”. Znalazła się na listach „100 Kobiet Roku 2023” Forbes Women Poland i „100 Women in Tech in Europe 2025” Sifted/Financial Times. W</w:t>
      </w:r>
      <w:r w:rsidR="003E5DF6" w:rsidRPr="00CB2837">
        <w:rPr>
          <w:rFonts w:asciiTheme="majorHAnsi" w:hAnsiTheme="majorHAnsi" w:cstheme="majorHAnsi"/>
          <w:sz w:val="18"/>
          <w:szCs w:val="18"/>
        </w:rPr>
        <w:t> </w:t>
      </w:r>
      <w:r w:rsidRPr="00CB2837">
        <w:rPr>
          <w:rFonts w:asciiTheme="majorHAnsi" w:hAnsiTheme="majorHAnsi" w:cstheme="majorHAnsi"/>
          <w:sz w:val="18"/>
          <w:szCs w:val="18"/>
        </w:rPr>
        <w:t>latach 2021</w:t>
      </w:r>
      <w:r w:rsidR="00E13339" w:rsidRPr="00CB2837">
        <w:rPr>
          <w:rFonts w:asciiTheme="majorHAnsi" w:hAnsiTheme="majorHAnsi" w:cstheme="majorHAnsi"/>
          <w:sz w:val="18"/>
          <w:szCs w:val="18"/>
        </w:rPr>
        <w:t>–</w:t>
      </w:r>
      <w:r w:rsidRPr="00CB2837">
        <w:rPr>
          <w:rFonts w:asciiTheme="majorHAnsi" w:hAnsiTheme="majorHAnsi" w:cstheme="majorHAnsi"/>
          <w:sz w:val="18"/>
          <w:szCs w:val="18"/>
        </w:rPr>
        <w:t xml:space="preserve">2025 koordynowała projekt europejski Innowacyjnych Sieci Szkoleniowych </w:t>
      </w:r>
      <w:r w:rsidR="009B7A46" w:rsidRPr="00CB2837">
        <w:rPr>
          <w:rFonts w:asciiTheme="majorHAnsi" w:hAnsiTheme="majorHAnsi" w:cstheme="majorHAnsi"/>
          <w:sz w:val="18"/>
          <w:szCs w:val="18"/>
        </w:rPr>
        <w:t>„</w:t>
      </w:r>
      <w:r w:rsidRPr="00CB2837">
        <w:rPr>
          <w:rFonts w:asciiTheme="majorHAnsi" w:hAnsiTheme="majorHAnsi" w:cstheme="majorHAnsi"/>
          <w:sz w:val="18"/>
          <w:szCs w:val="18"/>
        </w:rPr>
        <w:t>AppQInfo</w:t>
      </w:r>
      <w:r w:rsidR="009B7A46" w:rsidRPr="00CB2837">
        <w:rPr>
          <w:rFonts w:asciiTheme="majorHAnsi" w:hAnsiTheme="majorHAnsi" w:cstheme="majorHAnsi"/>
          <w:sz w:val="18"/>
          <w:szCs w:val="18"/>
        </w:rPr>
        <w:t>”</w:t>
      </w:r>
      <w:r w:rsidRPr="00CB2837">
        <w:rPr>
          <w:rFonts w:asciiTheme="majorHAnsi" w:hAnsiTheme="majorHAnsi" w:cstheme="majorHAnsi"/>
          <w:sz w:val="18"/>
          <w:szCs w:val="18"/>
        </w:rPr>
        <w:t>. Zrealizowała projekty Fundacji na rzecz Nauki Polskiej: Homing Plus i First Team.</w:t>
      </w:r>
    </w:p>
    <w:p w14:paraId="1994AD74" w14:textId="77777777" w:rsidR="00B62E12" w:rsidRDefault="00B62E12" w:rsidP="00B62E12">
      <w:pPr>
        <w:spacing w:afterLines="120" w:after="288" w:line="276" w:lineRule="auto"/>
        <w:jc w:val="center"/>
        <w:rPr>
          <w:rFonts w:asciiTheme="majorHAnsi" w:hAnsiTheme="majorHAnsi" w:cstheme="majorHAnsi"/>
          <w:sz w:val="18"/>
          <w:szCs w:val="18"/>
        </w:rPr>
      </w:pPr>
      <w:r>
        <w:rPr>
          <w:rFonts w:asciiTheme="majorHAnsi" w:hAnsiTheme="majorHAnsi" w:cstheme="majorHAnsi"/>
          <w:sz w:val="18"/>
          <w:szCs w:val="18"/>
        </w:rPr>
        <w:t>***</w:t>
      </w:r>
    </w:p>
    <w:p w14:paraId="3EF94DBD" w14:textId="08E9B204" w:rsidR="001E38CF" w:rsidRPr="00CB2837" w:rsidRDefault="00B62E12" w:rsidP="00B62E12">
      <w:pPr>
        <w:jc w:val="both"/>
        <w:rPr>
          <w:rFonts w:asciiTheme="majorHAnsi" w:hAnsiTheme="majorHAnsi" w:cstheme="majorHAnsi"/>
          <w:sz w:val="18"/>
          <w:szCs w:val="18"/>
        </w:rPr>
      </w:pPr>
      <w:r w:rsidRPr="00CB2837">
        <w:rPr>
          <w:rFonts w:asciiTheme="majorHAnsi" w:hAnsiTheme="majorHAnsi" w:cstheme="majorHAnsi"/>
          <w:sz w:val="18"/>
          <w:szCs w:val="18"/>
        </w:rPr>
        <w:t xml:space="preserve">Projekt </w:t>
      </w:r>
      <w:r>
        <w:rPr>
          <w:rFonts w:asciiTheme="majorHAnsi" w:hAnsiTheme="majorHAnsi" w:cstheme="majorHAnsi"/>
          <w:sz w:val="18"/>
          <w:szCs w:val="18"/>
        </w:rPr>
        <w:t>jest</w:t>
      </w:r>
      <w:r w:rsidRPr="00CB2837">
        <w:rPr>
          <w:rFonts w:asciiTheme="majorHAnsi" w:hAnsiTheme="majorHAnsi" w:cstheme="majorHAnsi"/>
          <w:sz w:val="18"/>
          <w:szCs w:val="18"/>
        </w:rPr>
        <w:t xml:space="preserve"> realizowan</w:t>
      </w:r>
      <w:r>
        <w:rPr>
          <w:rFonts w:asciiTheme="majorHAnsi" w:hAnsiTheme="majorHAnsi" w:cstheme="majorHAnsi"/>
          <w:sz w:val="18"/>
          <w:szCs w:val="18"/>
        </w:rPr>
        <w:t>y</w:t>
      </w:r>
      <w:r w:rsidRPr="00CB2837">
        <w:rPr>
          <w:rFonts w:asciiTheme="majorHAnsi" w:hAnsiTheme="majorHAnsi" w:cstheme="majorHAnsi"/>
          <w:sz w:val="18"/>
          <w:szCs w:val="18"/>
        </w:rPr>
        <w:t xml:space="preserve"> w ramach Działania Międzynarodowe Agendy Badawcze (MAB). To inicjatywa skierowana do wybitnych naukowców z Polski i z zagranicy, którzy chcą uruchomić w Polsce nowe (lub rozwinąć już istniejące) interdyscyplinarne centra naukowe zajmujące się problemami badawczymi istotnymi z punktu widzenia nauki, gospodarki i</w:t>
      </w:r>
      <w:r w:rsidR="00BF4921">
        <w:rPr>
          <w:rFonts w:asciiTheme="majorHAnsi" w:hAnsiTheme="majorHAnsi" w:cstheme="majorHAnsi"/>
          <w:sz w:val="18"/>
          <w:szCs w:val="18"/>
        </w:rPr>
        <w:t> </w:t>
      </w:r>
      <w:r w:rsidRPr="00CB2837">
        <w:rPr>
          <w:rFonts w:asciiTheme="majorHAnsi" w:hAnsiTheme="majorHAnsi" w:cstheme="majorHAnsi"/>
          <w:sz w:val="18"/>
          <w:szCs w:val="18"/>
        </w:rPr>
        <w:t>społeczeństwa. Celem ośrodków jest opracowywanie przełomowych rozwiązań na światowym rynku innowacji. Działanie Międzynarodowe Agendy Badawcze realizowane jest przez Fundację na rzecz Nauki Polskiej w ramach programu Fundusze Europejskie dla Nowoczesnej Gospodarki 2021-2027 (FENG).</w:t>
      </w:r>
    </w:p>
    <w:p w14:paraId="7CA69602" w14:textId="77777777" w:rsidR="001E38CF" w:rsidRPr="00CB2837" w:rsidRDefault="001E38CF">
      <w:pPr>
        <w:rPr>
          <w:rFonts w:asciiTheme="majorHAnsi" w:hAnsiTheme="majorHAnsi" w:cstheme="majorHAnsi"/>
          <w:sz w:val="18"/>
          <w:szCs w:val="18"/>
        </w:rPr>
      </w:pPr>
      <w:r w:rsidRPr="00CB2837">
        <w:rPr>
          <w:rFonts w:asciiTheme="majorHAnsi" w:hAnsiTheme="majorHAnsi" w:cstheme="majorHAnsi"/>
          <w:sz w:val="18"/>
          <w:szCs w:val="18"/>
        </w:rPr>
        <w:br w:type="page"/>
      </w:r>
    </w:p>
    <w:p w14:paraId="2EECE198" w14:textId="77777777" w:rsidR="007428EE" w:rsidRPr="00CB2837" w:rsidRDefault="007428EE" w:rsidP="007428EE">
      <w:pPr>
        <w:spacing w:after="120" w:line="276" w:lineRule="auto"/>
        <w:rPr>
          <w:rFonts w:asciiTheme="majorHAnsi" w:hAnsiTheme="majorHAnsi" w:cstheme="majorHAnsi"/>
          <w:b/>
          <w:bCs/>
          <w:sz w:val="18"/>
          <w:szCs w:val="18"/>
        </w:rPr>
      </w:pPr>
    </w:p>
    <w:p w14:paraId="0D3650DF" w14:textId="283907CC" w:rsidR="009C1CA2" w:rsidRPr="00CB2837" w:rsidRDefault="009C1CA2" w:rsidP="009C1CA2">
      <w:pPr>
        <w:spacing w:after="120" w:line="276" w:lineRule="auto"/>
        <w:jc w:val="center"/>
        <w:rPr>
          <w:rFonts w:asciiTheme="majorHAnsi" w:hAnsiTheme="majorHAnsi" w:cstheme="majorHAnsi"/>
          <w:b/>
          <w:bCs/>
          <w:sz w:val="18"/>
          <w:szCs w:val="18"/>
        </w:rPr>
      </w:pPr>
      <w:r w:rsidRPr="00CB2837">
        <w:rPr>
          <w:rFonts w:asciiTheme="majorHAnsi" w:hAnsiTheme="majorHAnsi" w:cstheme="majorHAnsi"/>
          <w:b/>
          <w:bCs/>
          <w:sz w:val="18"/>
          <w:szCs w:val="18"/>
        </w:rPr>
        <w:t>***</w:t>
      </w:r>
    </w:p>
    <w:p w14:paraId="77C92EDC" w14:textId="77777777" w:rsidR="009C1CA2" w:rsidRPr="00CB2837" w:rsidRDefault="009C1CA2" w:rsidP="009C1CA2">
      <w:pPr>
        <w:spacing w:after="120" w:line="276" w:lineRule="auto"/>
        <w:jc w:val="both"/>
        <w:rPr>
          <w:rFonts w:asciiTheme="majorHAnsi" w:hAnsiTheme="majorHAnsi" w:cstheme="majorHAnsi"/>
          <w:sz w:val="18"/>
          <w:szCs w:val="18"/>
        </w:rPr>
      </w:pPr>
      <w:r w:rsidRPr="00CB2837">
        <w:rPr>
          <w:rFonts w:asciiTheme="majorHAnsi" w:hAnsiTheme="majorHAnsi" w:cstheme="majorHAnsi"/>
          <w:b/>
          <w:bCs/>
          <w:sz w:val="18"/>
          <w:szCs w:val="18"/>
        </w:rPr>
        <w:t>Kontakt prasowy:</w:t>
      </w:r>
    </w:p>
    <w:p w14:paraId="7C17A26F" w14:textId="77777777" w:rsidR="009C1CA2" w:rsidRPr="00CB2837" w:rsidRDefault="009C1CA2" w:rsidP="009C1CA2">
      <w:pPr>
        <w:spacing w:after="120" w:line="276" w:lineRule="auto"/>
        <w:jc w:val="both"/>
        <w:rPr>
          <w:rFonts w:asciiTheme="majorHAnsi" w:hAnsiTheme="majorHAnsi" w:cstheme="majorHAnsi"/>
          <w:sz w:val="18"/>
          <w:szCs w:val="18"/>
        </w:rPr>
      </w:pPr>
      <w:r w:rsidRPr="00CB2837">
        <w:rPr>
          <w:rFonts w:asciiTheme="majorHAnsi" w:hAnsiTheme="majorHAnsi" w:cstheme="majorHAnsi"/>
          <w:sz w:val="18"/>
          <w:szCs w:val="18"/>
        </w:rPr>
        <w:t>Dominika Wojtysiak-Łańska, Fundacja na rzecz Nauki Polskiej: tel. 698 931 944, </w:t>
      </w:r>
      <w:hyperlink r:id="rId6" w:history="1">
        <w:r w:rsidRPr="00CB2837">
          <w:rPr>
            <w:rStyle w:val="Hipercze"/>
            <w:rFonts w:asciiTheme="majorHAnsi" w:hAnsiTheme="majorHAnsi" w:cstheme="majorHAnsi"/>
            <w:sz w:val="18"/>
            <w:szCs w:val="18"/>
          </w:rPr>
          <w:t>wojtysiak@fnp.org.pl</w:t>
        </w:r>
      </w:hyperlink>
    </w:p>
    <w:p w14:paraId="16F43D01" w14:textId="77777777" w:rsidR="009C1CA2" w:rsidRPr="00CB2837" w:rsidRDefault="009C1CA2" w:rsidP="009C1CA2">
      <w:pPr>
        <w:spacing w:after="120" w:line="276" w:lineRule="auto"/>
        <w:jc w:val="both"/>
        <w:rPr>
          <w:rFonts w:asciiTheme="majorHAnsi" w:hAnsiTheme="majorHAnsi" w:cstheme="majorHAnsi"/>
          <w:sz w:val="18"/>
          <w:szCs w:val="18"/>
        </w:rPr>
      </w:pPr>
      <w:r w:rsidRPr="00CB2837">
        <w:rPr>
          <w:rFonts w:asciiTheme="majorHAnsi" w:hAnsiTheme="majorHAnsi" w:cstheme="majorHAnsi"/>
          <w:b/>
          <w:bCs/>
          <w:sz w:val="18"/>
          <w:szCs w:val="18"/>
        </w:rPr>
        <w:t>Fundacja na rzecz Nauki Polskiej</w:t>
      </w:r>
      <w:r w:rsidRPr="00CB2837">
        <w:rPr>
          <w:rFonts w:asciiTheme="majorHAnsi" w:hAnsiTheme="majorHAnsi" w:cstheme="majorHAnsi"/>
          <w:sz w:val="18"/>
          <w:szCs w:val="18"/>
        </w:rPr>
        <w:t xml:space="preserve"> (FNP) istnieje od 1991 r. i jest niezależną instytucją pozarządową typu non-profit, która realizuje misję wspierania nauki. Do statutowych celów FNP należą: wspieranie wybitnych naukowców i zespołów badawczych i działanie na rzecz transferu osiągnięć naukowych do praktyki gospodarczej. Fundacja realizuje je poprzez przyznawanie indywidualnych nagród i stypendiów dla naukowców, przyznawanie subwencji na wdrażanie osiągnięć naukowych do praktyki gospodarczej, inne formy wspierania ważnych przedsięwzięć służących nauce (jak np.: programy wydawnicze). Fundacja angażuje się także we wspieranie międzynarodowej współpracy naukowej oraz zwiększanie samodzielności naukowej młodego pokolenia.</w:t>
      </w:r>
    </w:p>
    <w:p w14:paraId="4F06F0DB" w14:textId="77777777" w:rsidR="0000136F" w:rsidRPr="00CB2837" w:rsidRDefault="0000136F" w:rsidP="00275568">
      <w:pPr>
        <w:spacing w:afterLines="120" w:after="288" w:line="276" w:lineRule="auto"/>
        <w:jc w:val="both"/>
        <w:rPr>
          <w:rFonts w:asciiTheme="majorHAnsi" w:hAnsiTheme="majorHAnsi" w:cstheme="majorHAnsi"/>
          <w:sz w:val="18"/>
          <w:szCs w:val="18"/>
        </w:rPr>
      </w:pPr>
    </w:p>
    <w:sectPr w:rsidR="0000136F" w:rsidRPr="00CB2837">
      <w:footerReference w:type="default" r:id="rId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CD7DF" w14:textId="77777777" w:rsidR="00DF02A1" w:rsidRDefault="00DF02A1" w:rsidP="00445DFF">
      <w:pPr>
        <w:spacing w:after="0" w:line="240" w:lineRule="auto"/>
      </w:pPr>
      <w:r>
        <w:separator/>
      </w:r>
    </w:p>
  </w:endnote>
  <w:endnote w:type="continuationSeparator" w:id="0">
    <w:p w14:paraId="68E7E2E5" w14:textId="77777777" w:rsidR="00DF02A1" w:rsidRDefault="00DF02A1" w:rsidP="00445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8F18A7CC-D3D8-45E0-A059-8E213281D8F4}"/>
    <w:embedBold r:id="rId2" w:fontKey="{B8C214D3-B7E5-4AA2-91C3-30208BAA053E}"/>
    <w:embedItalic r:id="rId3" w:fontKey="{78650E89-F28B-4DD3-A293-1D6F746DA976}"/>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B805F" w14:textId="7FAA2F63" w:rsidR="00445DFF" w:rsidRPr="003805AB" w:rsidRDefault="003805AB">
    <w:pPr>
      <w:pStyle w:val="Stopka"/>
      <w:rPr>
        <w:lang w:val="pl-PL"/>
      </w:rPr>
    </w:pPr>
    <w:r w:rsidRPr="003805AB">
      <w:rPr>
        <w:noProof/>
        <w:lang w:val="pl-PL"/>
      </w:rPr>
      <w:drawing>
        <wp:anchor distT="0" distB="0" distL="114300" distR="114300" simplePos="0" relativeHeight="251658240" behindDoc="0" locked="0" layoutInCell="1" allowOverlap="1" wp14:anchorId="1A8A9EEF" wp14:editId="3C72D031">
          <wp:simplePos x="0" y="0"/>
          <wp:positionH relativeFrom="column">
            <wp:posOffset>1008</wp:posOffset>
          </wp:positionH>
          <wp:positionV relativeFrom="page">
            <wp:posOffset>9687881</wp:posOffset>
          </wp:positionV>
          <wp:extent cx="5760720" cy="556260"/>
          <wp:effectExtent l="0" t="0" r="0" b="0"/>
          <wp:wrapTopAndBottom/>
          <wp:docPr id="145681244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3DD70" w14:textId="77777777" w:rsidR="00DF02A1" w:rsidRDefault="00DF02A1" w:rsidP="00445DFF">
      <w:pPr>
        <w:spacing w:after="0" w:line="240" w:lineRule="auto"/>
      </w:pPr>
      <w:r>
        <w:separator/>
      </w:r>
    </w:p>
  </w:footnote>
  <w:footnote w:type="continuationSeparator" w:id="0">
    <w:p w14:paraId="5386F492" w14:textId="77777777" w:rsidR="00DF02A1" w:rsidRDefault="00DF02A1" w:rsidP="00445D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36F"/>
    <w:rsid w:val="0000136F"/>
    <w:rsid w:val="000213D4"/>
    <w:rsid w:val="000223D7"/>
    <w:rsid w:val="001256D9"/>
    <w:rsid w:val="00144E67"/>
    <w:rsid w:val="001C5004"/>
    <w:rsid w:val="001E38CF"/>
    <w:rsid w:val="001E725A"/>
    <w:rsid w:val="0026295C"/>
    <w:rsid w:val="00262CC5"/>
    <w:rsid w:val="00275568"/>
    <w:rsid w:val="002A67B9"/>
    <w:rsid w:val="002C722D"/>
    <w:rsid w:val="00323CDA"/>
    <w:rsid w:val="003805AB"/>
    <w:rsid w:val="003B37BF"/>
    <w:rsid w:val="003E5DF6"/>
    <w:rsid w:val="00421AA0"/>
    <w:rsid w:val="004367AA"/>
    <w:rsid w:val="00445DFF"/>
    <w:rsid w:val="004B4A70"/>
    <w:rsid w:val="004D626A"/>
    <w:rsid w:val="00524633"/>
    <w:rsid w:val="0052721C"/>
    <w:rsid w:val="00532924"/>
    <w:rsid w:val="00560C1A"/>
    <w:rsid w:val="0057190F"/>
    <w:rsid w:val="005956A2"/>
    <w:rsid w:val="005A1804"/>
    <w:rsid w:val="006521E4"/>
    <w:rsid w:val="00687E95"/>
    <w:rsid w:val="007428EE"/>
    <w:rsid w:val="0075329D"/>
    <w:rsid w:val="00762477"/>
    <w:rsid w:val="007A1692"/>
    <w:rsid w:val="007E3946"/>
    <w:rsid w:val="00803085"/>
    <w:rsid w:val="00835E15"/>
    <w:rsid w:val="00855718"/>
    <w:rsid w:val="008B7E18"/>
    <w:rsid w:val="008C0A4D"/>
    <w:rsid w:val="008E46EB"/>
    <w:rsid w:val="00975848"/>
    <w:rsid w:val="009B7A46"/>
    <w:rsid w:val="009C1CA2"/>
    <w:rsid w:val="009E3392"/>
    <w:rsid w:val="009F1BA3"/>
    <w:rsid w:val="00A41F11"/>
    <w:rsid w:val="00A611F7"/>
    <w:rsid w:val="00A718E0"/>
    <w:rsid w:val="00A909A0"/>
    <w:rsid w:val="00A91817"/>
    <w:rsid w:val="00B22DB1"/>
    <w:rsid w:val="00B62E12"/>
    <w:rsid w:val="00BB1691"/>
    <w:rsid w:val="00BF4921"/>
    <w:rsid w:val="00C45BBA"/>
    <w:rsid w:val="00CB2837"/>
    <w:rsid w:val="00CE72AA"/>
    <w:rsid w:val="00D02A24"/>
    <w:rsid w:val="00D36041"/>
    <w:rsid w:val="00D66774"/>
    <w:rsid w:val="00DA6EB4"/>
    <w:rsid w:val="00DE1D2E"/>
    <w:rsid w:val="00DF02A1"/>
    <w:rsid w:val="00E13339"/>
    <w:rsid w:val="00F731F3"/>
    <w:rsid w:val="00F94747"/>
    <w:rsid w:val="00FC6178"/>
    <w:rsid w:val="00FE51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EB55F"/>
  <w14:defaultImageDpi w14:val="96"/>
  <w15:docId w15:val="{C0CBA52E-3C7C-40D1-B2B5-14DAEE420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F4921"/>
  </w:style>
  <w:style w:type="paragraph" w:styleId="Nagwek1">
    <w:name w:val="heading 1"/>
    <w:basedOn w:val="Normalny"/>
    <w:next w:val="Normalny"/>
    <w:uiPriority w:val="9"/>
    <w:qFormat/>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semiHidden/>
    <w:unhideWhenUsed/>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0F4761"/>
    </w:rPr>
  </w:style>
  <w:style w:type="paragraph" w:styleId="Nagwek5">
    <w:name w:val="heading 5"/>
    <w:basedOn w:val="Normalny"/>
    <w:next w:val="Normalny"/>
    <w:uiPriority w:val="9"/>
    <w:semiHidden/>
    <w:unhideWhenUsed/>
    <w:qFormat/>
    <w:pPr>
      <w:keepNext/>
      <w:keepLines/>
      <w:spacing w:before="80" w:after="40"/>
      <w:outlineLvl w:val="4"/>
    </w:pPr>
    <w:rPr>
      <w:color w:val="0F4761"/>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rFonts w:ascii="Play" w:eastAsia="Play" w:hAnsi="Play" w:cs="Play"/>
      <w:sz w:val="56"/>
      <w:szCs w:val="56"/>
    </w:rPr>
  </w:style>
  <w:style w:type="paragraph" w:styleId="Podtytu">
    <w:name w:val="Subtitle"/>
    <w:basedOn w:val="Normalny"/>
    <w:next w:val="Normalny"/>
    <w:uiPriority w:val="11"/>
    <w:qFormat/>
    <w:rPr>
      <w:color w:val="595959"/>
      <w:sz w:val="28"/>
      <w:szCs w:val="28"/>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character" w:styleId="Hipercze">
    <w:name w:val="Hyperlink"/>
    <w:rsid w:val="005956A2"/>
    <w:rPr>
      <w:color w:val="0000FF"/>
      <w:u w:val="single"/>
    </w:rPr>
  </w:style>
  <w:style w:type="paragraph" w:customStyle="1" w:styleId="ox-525427e1a4-msonormal">
    <w:name w:val="ox-525427e1a4-msonormal"/>
    <w:basedOn w:val="Normalny"/>
    <w:rsid w:val="005956A2"/>
    <w:pPr>
      <w:spacing w:before="100" w:beforeAutospacing="1" w:after="100" w:afterAutospacing="1" w:line="240" w:lineRule="auto"/>
    </w:pPr>
    <w:rPr>
      <w:rFonts w:ascii="Calibri" w:eastAsiaTheme="minorHAnsi" w:hAnsi="Calibri" w:cs="Calibri"/>
      <w:lang w:val="pl-PL"/>
    </w:rPr>
  </w:style>
  <w:style w:type="character" w:styleId="Pogrubienie">
    <w:name w:val="Strong"/>
    <w:basedOn w:val="Domylnaczcionkaakapitu"/>
    <w:uiPriority w:val="22"/>
    <w:qFormat/>
    <w:rsid w:val="005956A2"/>
    <w:rPr>
      <w:b/>
      <w:bCs/>
    </w:rPr>
  </w:style>
  <w:style w:type="paragraph" w:styleId="Nagwek">
    <w:name w:val="header"/>
    <w:basedOn w:val="Normalny"/>
    <w:link w:val="NagwekZnak"/>
    <w:uiPriority w:val="99"/>
    <w:unhideWhenUsed/>
    <w:rsid w:val="00445DF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45DFF"/>
  </w:style>
  <w:style w:type="paragraph" w:styleId="Stopka">
    <w:name w:val="footer"/>
    <w:basedOn w:val="Normalny"/>
    <w:link w:val="StopkaZnak"/>
    <w:uiPriority w:val="99"/>
    <w:unhideWhenUsed/>
    <w:rsid w:val="00445DF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45DFF"/>
  </w:style>
  <w:style w:type="paragraph" w:customStyle="1" w:styleId="Standard">
    <w:name w:val="Standard"/>
    <w:rsid w:val="009E3392"/>
    <w:pPr>
      <w:suppressAutoHyphens/>
      <w:autoSpaceDN w:val="0"/>
      <w:spacing w:line="251" w:lineRule="auto"/>
      <w:textAlignment w:val="baseline"/>
    </w:pPr>
    <w:rPr>
      <w:lang w:val="pl-PL"/>
    </w:rPr>
  </w:style>
  <w:style w:type="paragraph" w:customStyle="1" w:styleId="Textbody">
    <w:name w:val="Text body"/>
    <w:basedOn w:val="Standard"/>
    <w:rsid w:val="009E3392"/>
    <w:pPr>
      <w:spacing w:after="14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wojtysiak@fnp.org.pl"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12</Pages>
  <Words>4669</Words>
  <Characters>34744</Characters>
  <Application>Microsoft Office Word</Application>
  <DocSecurity>0</DocSecurity>
  <Lines>418</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Szymon Łagowski</dc:creator>
  <cp:lastModifiedBy>Szymon Łagowski</cp:lastModifiedBy>
  <cp:revision>49</cp:revision>
  <cp:lastPrinted>2026-02-24T10:13:00Z</cp:lastPrinted>
  <dcterms:created xsi:type="dcterms:W3CDTF">2026-02-22T17:42:00Z</dcterms:created>
  <dcterms:modified xsi:type="dcterms:W3CDTF">2026-02-24T13:53:00Z</dcterms:modified>
</cp:coreProperties>
</file>