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D2732" w14:textId="67651167" w:rsidR="0029426D" w:rsidRPr="00B12C3B" w:rsidRDefault="00356572" w:rsidP="00356572">
      <w:pPr>
        <w:spacing w:line="276" w:lineRule="auto"/>
        <w:rPr>
          <w:rFonts w:asciiTheme="majorHAnsi" w:hAnsiTheme="majorHAnsi" w:cstheme="majorHAnsi"/>
          <w:i/>
          <w:iCs/>
          <w:sz w:val="14"/>
          <w:szCs w:val="14"/>
        </w:rPr>
      </w:pPr>
      <w:r w:rsidRPr="00B12C3B">
        <w:rPr>
          <w:rFonts w:asciiTheme="majorHAnsi" w:hAnsiTheme="majorHAnsi" w:cstheme="majorHAnsi"/>
          <w:i/>
          <w:iCs/>
          <w:sz w:val="14"/>
          <w:szCs w:val="14"/>
        </w:rPr>
        <w:t>24 lutego 2026, Warszawa</w:t>
      </w:r>
      <w:r w:rsidR="0029426D" w:rsidRPr="00B12C3B">
        <w:rPr>
          <w:rFonts w:asciiTheme="majorHAnsi" w:hAnsiTheme="majorHAnsi" w:cstheme="majorHAnsi"/>
          <w:i/>
          <w:iCs/>
          <w:sz w:val="14"/>
          <w:szCs w:val="14"/>
        </w:rPr>
        <w:br/>
        <w:t>Informacja prasowa</w:t>
      </w:r>
    </w:p>
    <w:p w14:paraId="3561E112" w14:textId="1423EBCE" w:rsidR="00764E67" w:rsidRPr="00B12C3B" w:rsidRDefault="00302510" w:rsidP="005B3BC8">
      <w:pPr>
        <w:spacing w:line="276" w:lineRule="auto"/>
        <w:jc w:val="both"/>
        <w:rPr>
          <w:rFonts w:asciiTheme="majorHAnsi" w:hAnsiTheme="majorHAnsi" w:cstheme="majorHAnsi"/>
          <w:b/>
          <w:bCs/>
          <w:szCs w:val="22"/>
        </w:rPr>
      </w:pPr>
      <w:r w:rsidRPr="00B12C3B">
        <w:rPr>
          <w:rFonts w:asciiTheme="majorHAnsi" w:hAnsiTheme="majorHAnsi" w:cstheme="majorHAnsi"/>
          <w:b/>
          <w:bCs/>
          <w:szCs w:val="22"/>
        </w:rPr>
        <w:t>Ponad 300 mln zł na rozwój przełomowych technologii: dziesięć centrów doskonałości rozpoczyna działalność w Polsce</w:t>
      </w:r>
    </w:p>
    <w:p w14:paraId="6218DB38" w14:textId="44125528" w:rsidR="00D005D2" w:rsidRPr="00B12C3B" w:rsidRDefault="00D005D2" w:rsidP="005B3BC8">
      <w:pPr>
        <w:spacing w:line="276" w:lineRule="auto"/>
        <w:jc w:val="both"/>
        <w:rPr>
          <w:rFonts w:asciiTheme="majorHAnsi" w:hAnsiTheme="majorHAnsi" w:cstheme="majorHAnsi"/>
          <w:b/>
          <w:bCs/>
          <w:szCs w:val="22"/>
        </w:rPr>
      </w:pPr>
      <w:r w:rsidRPr="00B12C3B">
        <w:rPr>
          <w:rFonts w:asciiTheme="majorHAnsi" w:hAnsiTheme="majorHAnsi" w:cstheme="majorHAnsi"/>
          <w:b/>
          <w:bCs/>
          <w:szCs w:val="22"/>
        </w:rPr>
        <w:t xml:space="preserve">Fundacja na rzecz Nauki Polskiej </w:t>
      </w:r>
      <w:r w:rsidR="00764E67" w:rsidRPr="00B12C3B">
        <w:rPr>
          <w:rFonts w:asciiTheme="majorHAnsi" w:hAnsiTheme="majorHAnsi" w:cstheme="majorHAnsi"/>
          <w:b/>
          <w:bCs/>
          <w:szCs w:val="22"/>
        </w:rPr>
        <w:t xml:space="preserve">24 lutego br. </w:t>
      </w:r>
      <w:r w:rsidR="00A6172E" w:rsidRPr="00B12C3B">
        <w:rPr>
          <w:rFonts w:asciiTheme="majorHAnsi" w:hAnsiTheme="majorHAnsi" w:cstheme="majorHAnsi"/>
          <w:b/>
          <w:bCs/>
          <w:szCs w:val="22"/>
        </w:rPr>
        <w:t xml:space="preserve">zainaugurowała </w:t>
      </w:r>
      <w:r w:rsidR="00E54252" w:rsidRPr="00B12C3B">
        <w:rPr>
          <w:rFonts w:asciiTheme="majorHAnsi" w:hAnsiTheme="majorHAnsi" w:cstheme="majorHAnsi"/>
          <w:b/>
          <w:bCs/>
          <w:szCs w:val="22"/>
        </w:rPr>
        <w:t xml:space="preserve">projekty wyłonione w naborach </w:t>
      </w:r>
      <w:r w:rsidRPr="00B12C3B">
        <w:rPr>
          <w:rFonts w:asciiTheme="majorHAnsi" w:hAnsiTheme="majorHAnsi" w:cstheme="majorHAnsi"/>
          <w:b/>
          <w:bCs/>
          <w:szCs w:val="22"/>
        </w:rPr>
        <w:t>w</w:t>
      </w:r>
      <w:r w:rsidR="00504C1B" w:rsidRPr="00B12C3B">
        <w:rPr>
          <w:rFonts w:asciiTheme="majorHAnsi" w:hAnsiTheme="majorHAnsi" w:cstheme="majorHAnsi"/>
          <w:b/>
          <w:bCs/>
          <w:szCs w:val="22"/>
        </w:rPr>
        <w:t> </w:t>
      </w:r>
      <w:r w:rsidRPr="00B12C3B">
        <w:rPr>
          <w:rFonts w:asciiTheme="majorHAnsi" w:hAnsiTheme="majorHAnsi" w:cstheme="majorHAnsi"/>
          <w:b/>
          <w:bCs/>
          <w:szCs w:val="22"/>
        </w:rPr>
        <w:t xml:space="preserve">ramach działania Międzynarodowe Agendy Badawcze (MAB). Dziesięć ośrodków otrzyma łączne dofinansowanie przekraczające 300 mln zł na rozwój innowacji w obszarach </w:t>
      </w:r>
      <w:r w:rsidR="003A48A8" w:rsidRPr="00B12C3B">
        <w:rPr>
          <w:rFonts w:asciiTheme="majorHAnsi" w:hAnsiTheme="majorHAnsi" w:cstheme="majorHAnsi"/>
          <w:b/>
          <w:bCs/>
          <w:szCs w:val="22"/>
        </w:rPr>
        <w:t xml:space="preserve">m.in. </w:t>
      </w:r>
      <w:r w:rsidRPr="00B12C3B">
        <w:rPr>
          <w:rFonts w:asciiTheme="majorHAnsi" w:hAnsiTheme="majorHAnsi" w:cstheme="majorHAnsi"/>
          <w:b/>
          <w:bCs/>
          <w:szCs w:val="22"/>
        </w:rPr>
        <w:t xml:space="preserve">medycyny precyzyjnej, technologii kwantowych, sztucznej inteligencji czy detektorów dla astrofizyki. </w:t>
      </w:r>
      <w:r w:rsidR="003A48A8" w:rsidRPr="00B12C3B">
        <w:rPr>
          <w:rFonts w:asciiTheme="majorHAnsi" w:hAnsiTheme="majorHAnsi" w:cstheme="majorHAnsi"/>
          <w:b/>
          <w:bCs/>
          <w:szCs w:val="22"/>
        </w:rPr>
        <w:t>Środki pochodzą</w:t>
      </w:r>
      <w:r w:rsidRPr="00B12C3B">
        <w:rPr>
          <w:rFonts w:asciiTheme="majorHAnsi" w:hAnsiTheme="majorHAnsi" w:cstheme="majorHAnsi"/>
          <w:b/>
          <w:bCs/>
          <w:szCs w:val="22"/>
        </w:rPr>
        <w:t xml:space="preserve"> z programu Fundusze Europejskie dla Nowoczesnej Gospodarki (FENG)</w:t>
      </w:r>
      <w:r w:rsidR="003A48A8" w:rsidRPr="00B12C3B">
        <w:rPr>
          <w:rFonts w:asciiTheme="majorHAnsi" w:hAnsiTheme="majorHAnsi" w:cstheme="majorHAnsi"/>
          <w:b/>
          <w:bCs/>
          <w:szCs w:val="22"/>
        </w:rPr>
        <w:t>.</w:t>
      </w:r>
      <w:r w:rsidR="00B51ABC" w:rsidRPr="00B12C3B">
        <w:rPr>
          <w:rFonts w:asciiTheme="majorHAnsi" w:hAnsiTheme="majorHAnsi" w:cstheme="majorHAnsi"/>
          <w:b/>
          <w:bCs/>
          <w:szCs w:val="22"/>
        </w:rPr>
        <w:t xml:space="preserve"> Gratulacje liderom projektów złożyła prof. Maria Mrówczyńska, podsekretarz stanu w Ministerstwie Nauki i Szkolnictwa Wyższego.</w:t>
      </w:r>
    </w:p>
    <w:p w14:paraId="40DCEB53" w14:textId="28121839" w:rsidR="00D005D2" w:rsidRPr="00B12C3B" w:rsidRDefault="00DC22CC" w:rsidP="005B3BC8">
      <w:pPr>
        <w:spacing w:line="276" w:lineRule="auto"/>
        <w:jc w:val="both"/>
        <w:rPr>
          <w:rFonts w:asciiTheme="majorHAnsi" w:eastAsia="Times New Roman" w:hAnsiTheme="majorHAnsi" w:cstheme="majorHAnsi"/>
          <w:szCs w:val="22"/>
        </w:rPr>
      </w:pPr>
      <w:r w:rsidRPr="00B12C3B">
        <w:rPr>
          <w:rFonts w:asciiTheme="majorHAnsi" w:eastAsia="Times New Roman" w:hAnsiTheme="majorHAnsi" w:cstheme="majorHAnsi"/>
          <w:szCs w:val="22"/>
        </w:rPr>
        <w:t xml:space="preserve">Projekty, które rozpoczynają działalność </w:t>
      </w:r>
      <w:r w:rsidR="00D005D2" w:rsidRPr="00B12C3B">
        <w:rPr>
          <w:rFonts w:asciiTheme="majorHAnsi" w:eastAsia="Times New Roman" w:hAnsiTheme="majorHAnsi" w:cstheme="majorHAnsi"/>
          <w:szCs w:val="22"/>
        </w:rPr>
        <w:t>koncentrują się na priorytetowych sektorach nowoczesnej gospodarki.</w:t>
      </w:r>
      <w:r w:rsidR="003A48A8" w:rsidRPr="00B12C3B">
        <w:rPr>
          <w:rFonts w:asciiTheme="majorHAnsi" w:eastAsia="Times New Roman" w:hAnsiTheme="majorHAnsi" w:cstheme="majorHAnsi"/>
          <w:szCs w:val="22"/>
        </w:rPr>
        <w:t xml:space="preserve"> Kluczowym celem ich działań</w:t>
      </w:r>
      <w:r w:rsidR="00D005D2" w:rsidRPr="00B12C3B">
        <w:rPr>
          <w:rFonts w:asciiTheme="majorHAnsi" w:hAnsiTheme="majorHAnsi" w:cstheme="majorHAnsi"/>
          <w:szCs w:val="22"/>
        </w:rPr>
        <w:t xml:space="preserve"> jest skrócenie ścieżki od odkrycia naukowego do wdrożenia</w:t>
      </w:r>
      <w:r w:rsidR="003A48A8" w:rsidRPr="00B12C3B">
        <w:rPr>
          <w:rFonts w:asciiTheme="majorHAnsi" w:eastAsia="Times New Roman" w:hAnsiTheme="majorHAnsi" w:cstheme="majorHAnsi"/>
          <w:szCs w:val="22"/>
        </w:rPr>
        <w:t xml:space="preserve"> </w:t>
      </w:r>
      <w:r w:rsidR="00D005D2" w:rsidRPr="00B12C3B">
        <w:rPr>
          <w:rFonts w:asciiTheme="majorHAnsi" w:eastAsia="Times New Roman" w:hAnsiTheme="majorHAnsi" w:cstheme="majorHAnsi"/>
          <w:szCs w:val="22"/>
        </w:rPr>
        <w:t>poprzez opracowanie prototypów i demonstratorów gotowych do bezpośredniego transferu do przemysłu.</w:t>
      </w:r>
    </w:p>
    <w:p w14:paraId="0ADFFDAE" w14:textId="32A01D6B" w:rsidR="00254850" w:rsidRPr="00B12C3B" w:rsidRDefault="00254850" w:rsidP="00B12C3B">
      <w:pPr>
        <w:jc w:val="both"/>
        <w:rPr>
          <w:rFonts w:asciiTheme="majorHAnsi" w:hAnsiTheme="majorHAnsi" w:cstheme="majorHAnsi"/>
          <w:color w:val="7030A0"/>
        </w:rPr>
      </w:pPr>
      <w:r w:rsidRPr="00B12C3B">
        <w:rPr>
          <w:rFonts w:asciiTheme="majorHAnsi" w:hAnsiTheme="majorHAnsi" w:cstheme="majorHAnsi"/>
          <w:color w:val="7030A0"/>
        </w:rPr>
        <w:t xml:space="preserve">„W działaniach kierujemy się naszym mottem: wspierać najlepszych, aby mogli stać się jeszcze lepsi. Wyszukujemy talenty i na różne sposoby pomagamy im rosnąć w nauce. Dlatego w historii Fundacji zbudowaliśmy wiele dróg rozwoju: od tworzenia centrów doskonałości, przez mobilność międzynarodową, po powroty do kraju – mówi prof. Krzysztof Pyrć, </w:t>
      </w:r>
      <w:r w:rsidR="00256AB8" w:rsidRPr="00B12C3B">
        <w:rPr>
          <w:rFonts w:asciiTheme="majorHAnsi" w:hAnsiTheme="majorHAnsi" w:cstheme="majorHAnsi"/>
          <w:color w:val="7030A0"/>
        </w:rPr>
        <w:t>P</w:t>
      </w:r>
      <w:r w:rsidRPr="00B12C3B">
        <w:rPr>
          <w:rFonts w:asciiTheme="majorHAnsi" w:hAnsiTheme="majorHAnsi" w:cstheme="majorHAnsi"/>
          <w:color w:val="7030A0"/>
        </w:rPr>
        <w:t xml:space="preserve">rezes </w:t>
      </w:r>
      <w:r w:rsidR="00256AB8" w:rsidRPr="00B12C3B">
        <w:rPr>
          <w:rFonts w:asciiTheme="majorHAnsi" w:hAnsiTheme="majorHAnsi" w:cstheme="majorHAnsi"/>
          <w:color w:val="7030A0"/>
        </w:rPr>
        <w:t>Z</w:t>
      </w:r>
      <w:r w:rsidRPr="00B12C3B">
        <w:rPr>
          <w:rFonts w:asciiTheme="majorHAnsi" w:hAnsiTheme="majorHAnsi" w:cstheme="majorHAnsi"/>
          <w:color w:val="7030A0"/>
        </w:rPr>
        <w:t xml:space="preserve">arządu Fundacji na Rzecz Nauki Polskiej. </w:t>
      </w:r>
    </w:p>
    <w:p w14:paraId="4E13B7B4" w14:textId="77777777" w:rsidR="00254850" w:rsidRPr="00B12C3B" w:rsidRDefault="00254850" w:rsidP="00B12C3B">
      <w:pPr>
        <w:jc w:val="both"/>
        <w:rPr>
          <w:rFonts w:asciiTheme="majorHAnsi" w:hAnsiTheme="majorHAnsi" w:cstheme="majorHAnsi"/>
          <w:b/>
          <w:bCs/>
          <w:color w:val="7030A0"/>
        </w:rPr>
      </w:pPr>
      <w:r w:rsidRPr="00B12C3B">
        <w:rPr>
          <w:rFonts w:asciiTheme="majorHAnsi" w:hAnsiTheme="majorHAnsi" w:cstheme="majorHAnsi"/>
          <w:color w:val="7030A0"/>
        </w:rPr>
        <w:t>„Jednocześnie dbamy o to, by finansowane badania odpowiadały na priorytetowe kierunki rozwoju technologicznego i społecznego kraju. Naukowcy wspierani przez Fundację prowadzą badania w szerokim spektrum obszarów, należą do nich m.in. medycyna, biotechnologia, nowe materiały, technologie kwantowe, sztuczna inteligencja czy badanie kosmosu. Zależy nam, aby kolejne pokolenia badaczek i badaczy budowały potencjał Polski – naukowy, technologiczny i gospodarczy” – dodaje prof. Pyrć.</w:t>
      </w:r>
    </w:p>
    <w:p w14:paraId="2996650B" w14:textId="1FED65E8" w:rsidR="00D005D2" w:rsidRPr="00B12C3B" w:rsidRDefault="003A48A8" w:rsidP="005B3BC8">
      <w:pPr>
        <w:spacing w:line="276" w:lineRule="auto"/>
        <w:jc w:val="both"/>
        <w:outlineLvl w:val="2"/>
        <w:rPr>
          <w:rFonts w:asciiTheme="majorHAnsi" w:eastAsia="Times New Roman" w:hAnsiTheme="majorHAnsi" w:cstheme="majorHAnsi"/>
          <w:b/>
          <w:bCs/>
          <w:szCs w:val="22"/>
        </w:rPr>
      </w:pPr>
      <w:r w:rsidRPr="00B12C3B">
        <w:rPr>
          <w:rFonts w:asciiTheme="majorHAnsi" w:eastAsia="Times New Roman" w:hAnsiTheme="majorHAnsi" w:cstheme="majorHAnsi"/>
          <w:b/>
          <w:bCs/>
          <w:szCs w:val="22"/>
        </w:rPr>
        <w:t>Finansowanie i skala projektów</w:t>
      </w:r>
    </w:p>
    <w:p w14:paraId="09AF2EAA" w14:textId="77777777" w:rsidR="00D005D2" w:rsidRPr="00B12C3B" w:rsidRDefault="00D005D2" w:rsidP="005B3BC8">
      <w:pPr>
        <w:spacing w:line="276" w:lineRule="auto"/>
        <w:jc w:val="both"/>
        <w:rPr>
          <w:rFonts w:asciiTheme="majorHAnsi" w:eastAsia="Times New Roman" w:hAnsiTheme="majorHAnsi" w:cstheme="majorHAnsi"/>
          <w:szCs w:val="22"/>
        </w:rPr>
      </w:pPr>
      <w:r w:rsidRPr="00B12C3B">
        <w:rPr>
          <w:rFonts w:asciiTheme="majorHAnsi" w:eastAsia="Times New Roman" w:hAnsiTheme="majorHAnsi" w:cstheme="majorHAnsi"/>
          <w:szCs w:val="22"/>
        </w:rPr>
        <w:t>Rozwijane w centrach technologie mają przynieść konkretne efekty, w tym m.in.:</w:t>
      </w:r>
    </w:p>
    <w:p w14:paraId="209DF72B" w14:textId="0473348A" w:rsidR="00D005D2" w:rsidRPr="00B12C3B" w:rsidRDefault="003A48A8" w:rsidP="005C2F41">
      <w:pPr>
        <w:numPr>
          <w:ilvl w:val="0"/>
          <w:numId w:val="17"/>
        </w:numPr>
        <w:spacing w:after="120" w:line="276" w:lineRule="auto"/>
        <w:ind w:left="714" w:hanging="357"/>
        <w:jc w:val="both"/>
        <w:rPr>
          <w:rFonts w:asciiTheme="majorHAnsi" w:eastAsia="Times New Roman" w:hAnsiTheme="majorHAnsi" w:cstheme="majorHAnsi"/>
          <w:szCs w:val="22"/>
        </w:rPr>
      </w:pPr>
      <w:r w:rsidRPr="00B12C3B">
        <w:rPr>
          <w:rFonts w:asciiTheme="majorHAnsi" w:eastAsia="Times New Roman" w:hAnsiTheme="majorHAnsi" w:cstheme="majorHAnsi"/>
          <w:szCs w:val="22"/>
        </w:rPr>
        <w:t>o</w:t>
      </w:r>
      <w:r w:rsidR="00D005D2" w:rsidRPr="00B12C3B">
        <w:rPr>
          <w:rFonts w:asciiTheme="majorHAnsi" w:eastAsia="Times New Roman" w:hAnsiTheme="majorHAnsi" w:cstheme="majorHAnsi"/>
          <w:szCs w:val="22"/>
        </w:rPr>
        <w:t>ptymalizację zużycia energii w procesach przemysłowych;</w:t>
      </w:r>
    </w:p>
    <w:p w14:paraId="671FE411" w14:textId="40885A1B" w:rsidR="00D005D2" w:rsidRPr="00B12C3B" w:rsidRDefault="003A48A8" w:rsidP="005C2F41">
      <w:pPr>
        <w:numPr>
          <w:ilvl w:val="0"/>
          <w:numId w:val="17"/>
        </w:numPr>
        <w:spacing w:after="120" w:line="276" w:lineRule="auto"/>
        <w:ind w:left="714" w:hanging="357"/>
        <w:jc w:val="both"/>
        <w:rPr>
          <w:rFonts w:asciiTheme="majorHAnsi" w:eastAsia="Times New Roman" w:hAnsiTheme="majorHAnsi" w:cstheme="majorHAnsi"/>
          <w:szCs w:val="22"/>
        </w:rPr>
      </w:pPr>
      <w:r w:rsidRPr="00B12C3B">
        <w:rPr>
          <w:rFonts w:asciiTheme="majorHAnsi" w:eastAsia="Times New Roman" w:hAnsiTheme="majorHAnsi" w:cstheme="majorHAnsi"/>
          <w:szCs w:val="22"/>
        </w:rPr>
        <w:t>s</w:t>
      </w:r>
      <w:r w:rsidR="00D005D2" w:rsidRPr="00B12C3B">
        <w:rPr>
          <w:rFonts w:asciiTheme="majorHAnsi" w:eastAsia="Times New Roman" w:hAnsiTheme="majorHAnsi" w:cstheme="majorHAnsi"/>
          <w:szCs w:val="22"/>
        </w:rPr>
        <w:t>kokowy wzrost wydajności transmisji danych oraz zaawansowaną integrację systemów AI;</w:t>
      </w:r>
    </w:p>
    <w:p w14:paraId="4D7D49E6" w14:textId="6D2C53F5" w:rsidR="00D005D2" w:rsidRPr="00B12C3B" w:rsidRDefault="003A48A8" w:rsidP="005C2F41">
      <w:pPr>
        <w:numPr>
          <w:ilvl w:val="0"/>
          <w:numId w:val="17"/>
        </w:numPr>
        <w:spacing w:after="120" w:line="276" w:lineRule="auto"/>
        <w:ind w:left="714" w:hanging="357"/>
        <w:jc w:val="both"/>
        <w:rPr>
          <w:rFonts w:asciiTheme="majorHAnsi" w:eastAsia="Times New Roman" w:hAnsiTheme="majorHAnsi" w:cstheme="majorHAnsi"/>
          <w:szCs w:val="22"/>
        </w:rPr>
      </w:pPr>
      <w:r w:rsidRPr="00B12C3B">
        <w:rPr>
          <w:rFonts w:asciiTheme="majorHAnsi" w:eastAsia="Times New Roman" w:hAnsiTheme="majorHAnsi" w:cstheme="majorHAnsi"/>
          <w:szCs w:val="22"/>
        </w:rPr>
        <w:t>p</w:t>
      </w:r>
      <w:r w:rsidR="00D005D2" w:rsidRPr="00B12C3B">
        <w:rPr>
          <w:rFonts w:asciiTheme="majorHAnsi" w:eastAsia="Times New Roman" w:hAnsiTheme="majorHAnsi" w:cstheme="majorHAnsi"/>
          <w:szCs w:val="22"/>
        </w:rPr>
        <w:t>odniesienie precyzji prognoz środowiskowych oraz opracowanie nowej generacji narzędzi diagnostycznych dla medycyny.</w:t>
      </w:r>
    </w:p>
    <w:p w14:paraId="5047BED6" w14:textId="003D3E7F" w:rsidR="00D005D2" w:rsidRPr="00B12C3B" w:rsidRDefault="00D005D2" w:rsidP="005B3BC8">
      <w:pPr>
        <w:spacing w:line="276" w:lineRule="auto"/>
        <w:jc w:val="both"/>
        <w:rPr>
          <w:rFonts w:asciiTheme="majorHAnsi" w:eastAsia="Times New Roman" w:hAnsiTheme="majorHAnsi" w:cstheme="majorHAnsi"/>
          <w:szCs w:val="22"/>
        </w:rPr>
      </w:pPr>
      <w:r w:rsidRPr="00B12C3B">
        <w:rPr>
          <w:rFonts w:asciiTheme="majorHAnsi" w:eastAsia="Times New Roman" w:hAnsiTheme="majorHAnsi" w:cstheme="majorHAnsi"/>
          <w:szCs w:val="22"/>
        </w:rPr>
        <w:t>Każde z dziesięciu centrów otrzyma dofinansowanie w wysokości ok. 30 mln zł.</w:t>
      </w:r>
      <w:r w:rsidR="003A48A8" w:rsidRPr="00B12C3B">
        <w:rPr>
          <w:rFonts w:asciiTheme="majorHAnsi" w:eastAsia="Times New Roman" w:hAnsiTheme="majorHAnsi" w:cstheme="majorHAnsi"/>
          <w:szCs w:val="22"/>
        </w:rPr>
        <w:t xml:space="preserve"> </w:t>
      </w:r>
      <w:r w:rsidRPr="00B12C3B">
        <w:rPr>
          <w:rFonts w:asciiTheme="majorHAnsi" w:eastAsia="Times New Roman" w:hAnsiTheme="majorHAnsi" w:cstheme="majorHAnsi"/>
          <w:szCs w:val="22"/>
        </w:rPr>
        <w:t>pochodzą</w:t>
      </w:r>
      <w:r w:rsidR="003A48A8" w:rsidRPr="00B12C3B">
        <w:rPr>
          <w:rFonts w:asciiTheme="majorHAnsi" w:eastAsia="Times New Roman" w:hAnsiTheme="majorHAnsi" w:cstheme="majorHAnsi"/>
          <w:szCs w:val="22"/>
        </w:rPr>
        <w:t>cych</w:t>
      </w:r>
      <w:r w:rsidRPr="00B12C3B">
        <w:rPr>
          <w:rFonts w:asciiTheme="majorHAnsi" w:eastAsia="Times New Roman" w:hAnsiTheme="majorHAnsi" w:cstheme="majorHAnsi"/>
          <w:szCs w:val="22"/>
        </w:rPr>
        <w:t xml:space="preserve"> z</w:t>
      </w:r>
      <w:r w:rsidR="009C017F" w:rsidRPr="00B12C3B">
        <w:rPr>
          <w:rFonts w:asciiTheme="majorHAnsi" w:eastAsia="Times New Roman" w:hAnsiTheme="majorHAnsi" w:cstheme="majorHAnsi"/>
          <w:szCs w:val="22"/>
        </w:rPr>
        <w:t> </w:t>
      </w:r>
      <w:r w:rsidRPr="00B12C3B">
        <w:rPr>
          <w:rFonts w:asciiTheme="majorHAnsi" w:eastAsia="Times New Roman" w:hAnsiTheme="majorHAnsi" w:cstheme="majorHAnsi"/>
          <w:szCs w:val="22"/>
        </w:rPr>
        <w:t xml:space="preserve">programu Fundusze Europejskie dla Nowoczesnej Gospodarki (FENG). </w:t>
      </w:r>
      <w:r w:rsidR="003A48A8" w:rsidRPr="00B12C3B">
        <w:rPr>
          <w:rFonts w:asciiTheme="majorHAnsi" w:eastAsia="Times New Roman" w:hAnsiTheme="majorHAnsi" w:cstheme="majorHAnsi"/>
          <w:szCs w:val="22"/>
        </w:rPr>
        <w:t>Środki te p</w:t>
      </w:r>
      <w:r w:rsidRPr="00B12C3B">
        <w:rPr>
          <w:rFonts w:asciiTheme="majorHAnsi" w:eastAsia="Times New Roman" w:hAnsiTheme="majorHAnsi" w:cstheme="majorHAnsi"/>
          <w:szCs w:val="22"/>
        </w:rPr>
        <w:t xml:space="preserve">ozwolą na </w:t>
      </w:r>
      <w:r w:rsidR="00DC22CC" w:rsidRPr="00B12C3B">
        <w:rPr>
          <w:rFonts w:asciiTheme="majorHAnsi" w:eastAsia="Times New Roman" w:hAnsiTheme="majorHAnsi" w:cstheme="majorHAnsi"/>
          <w:szCs w:val="22"/>
        </w:rPr>
        <w:t xml:space="preserve">rozwój </w:t>
      </w:r>
      <w:r w:rsidRPr="00B12C3B">
        <w:rPr>
          <w:rFonts w:asciiTheme="majorHAnsi" w:eastAsia="Times New Roman" w:hAnsiTheme="majorHAnsi" w:cstheme="majorHAnsi"/>
          <w:szCs w:val="22"/>
        </w:rPr>
        <w:t>międzynarodowych zespołów badawczych</w:t>
      </w:r>
      <w:r w:rsidR="0029426D" w:rsidRPr="00B12C3B">
        <w:rPr>
          <w:rFonts w:asciiTheme="majorHAnsi" w:eastAsia="Times New Roman" w:hAnsiTheme="majorHAnsi" w:cstheme="majorHAnsi"/>
          <w:szCs w:val="22"/>
        </w:rPr>
        <w:t xml:space="preserve"> i nowoczesnej</w:t>
      </w:r>
      <w:r w:rsidRPr="00B12C3B">
        <w:rPr>
          <w:rFonts w:asciiTheme="majorHAnsi" w:eastAsia="Times New Roman" w:hAnsiTheme="majorHAnsi" w:cstheme="majorHAnsi"/>
          <w:szCs w:val="22"/>
        </w:rPr>
        <w:t xml:space="preserve"> infrastruktury oraz realizację programów ukierunkowanych na przełomowe rozwiązania technologiczne.</w:t>
      </w:r>
    </w:p>
    <w:p w14:paraId="1536EB7F" w14:textId="77777777" w:rsidR="00AF6FEE" w:rsidRPr="00B12C3B" w:rsidRDefault="00AF6FEE">
      <w:pPr>
        <w:spacing w:after="0"/>
        <w:rPr>
          <w:rFonts w:asciiTheme="majorHAnsi" w:eastAsia="Times New Roman" w:hAnsiTheme="majorHAnsi" w:cstheme="majorHAnsi"/>
          <w:b/>
          <w:bCs/>
          <w:szCs w:val="22"/>
        </w:rPr>
      </w:pPr>
      <w:r w:rsidRPr="00B12C3B">
        <w:rPr>
          <w:rFonts w:asciiTheme="majorHAnsi" w:eastAsia="Times New Roman" w:hAnsiTheme="majorHAnsi" w:cstheme="majorHAnsi"/>
          <w:b/>
          <w:bCs/>
          <w:szCs w:val="22"/>
        </w:rPr>
        <w:br w:type="page"/>
      </w:r>
    </w:p>
    <w:p w14:paraId="659AA230" w14:textId="579F4C17" w:rsidR="00D005D2" w:rsidRPr="00B12C3B" w:rsidRDefault="00D005D2" w:rsidP="005B3BC8">
      <w:pPr>
        <w:spacing w:line="276" w:lineRule="auto"/>
        <w:jc w:val="both"/>
        <w:outlineLvl w:val="2"/>
        <w:rPr>
          <w:rFonts w:asciiTheme="majorHAnsi" w:eastAsia="Times New Roman" w:hAnsiTheme="majorHAnsi" w:cstheme="majorHAnsi"/>
          <w:b/>
          <w:bCs/>
          <w:szCs w:val="22"/>
        </w:rPr>
      </w:pPr>
      <w:r w:rsidRPr="00B12C3B">
        <w:rPr>
          <w:rFonts w:asciiTheme="majorHAnsi" w:eastAsia="Times New Roman" w:hAnsiTheme="majorHAnsi" w:cstheme="majorHAnsi"/>
          <w:b/>
          <w:bCs/>
          <w:szCs w:val="22"/>
        </w:rPr>
        <w:lastRenderedPageBreak/>
        <w:t>O działaniu Międzynarodowe Agendy Badawcze (MAB)</w:t>
      </w:r>
    </w:p>
    <w:p w14:paraId="56DE4B73" w14:textId="550B774E" w:rsidR="003A48A8" w:rsidRPr="00B12C3B" w:rsidRDefault="003A48A8" w:rsidP="005B3BC8">
      <w:pPr>
        <w:spacing w:line="276" w:lineRule="auto"/>
        <w:jc w:val="both"/>
        <w:rPr>
          <w:rFonts w:asciiTheme="majorHAnsi" w:eastAsia="Times New Roman" w:hAnsiTheme="majorHAnsi" w:cstheme="majorHAnsi"/>
          <w:szCs w:val="22"/>
        </w:rPr>
      </w:pPr>
      <w:r w:rsidRPr="00B12C3B">
        <w:rPr>
          <w:rFonts w:asciiTheme="majorHAnsi" w:eastAsia="Times New Roman" w:hAnsiTheme="majorHAnsi" w:cstheme="majorHAnsi"/>
          <w:szCs w:val="22"/>
        </w:rPr>
        <w:t>Działanie Międzynarodowe Agendy Badawcze realizowane przez Fundację na rzecz Nauki Polskiej</w:t>
      </w:r>
      <w:r w:rsidR="00D005D2" w:rsidRPr="00B12C3B">
        <w:rPr>
          <w:rFonts w:asciiTheme="majorHAnsi" w:eastAsia="Times New Roman" w:hAnsiTheme="majorHAnsi" w:cstheme="majorHAnsi"/>
          <w:szCs w:val="22"/>
        </w:rPr>
        <w:t xml:space="preserve"> skierowan</w:t>
      </w:r>
      <w:r w:rsidRPr="00B12C3B">
        <w:rPr>
          <w:rFonts w:asciiTheme="majorHAnsi" w:eastAsia="Times New Roman" w:hAnsiTheme="majorHAnsi" w:cstheme="majorHAnsi"/>
          <w:szCs w:val="22"/>
        </w:rPr>
        <w:t>e</w:t>
      </w:r>
      <w:r w:rsidR="00D005D2" w:rsidRPr="00B12C3B">
        <w:rPr>
          <w:rFonts w:asciiTheme="majorHAnsi" w:eastAsia="Times New Roman" w:hAnsiTheme="majorHAnsi" w:cstheme="majorHAnsi"/>
          <w:szCs w:val="22"/>
        </w:rPr>
        <w:t xml:space="preserve"> jest do wybitnych naukowców z Polski i zagranicy, którzy tworzą w kraju wyspecjalizowane centra badawcze</w:t>
      </w:r>
      <w:r w:rsidRPr="00B12C3B">
        <w:rPr>
          <w:rFonts w:asciiTheme="majorHAnsi" w:eastAsia="Times New Roman" w:hAnsiTheme="majorHAnsi" w:cstheme="majorHAnsi"/>
          <w:szCs w:val="22"/>
        </w:rPr>
        <w:t xml:space="preserve"> prowadzące prace nad problemami o kluczowym znaczeniu dla nauki i</w:t>
      </w:r>
      <w:r w:rsidR="00C55E8A" w:rsidRPr="00B12C3B">
        <w:rPr>
          <w:rFonts w:asciiTheme="majorHAnsi" w:eastAsia="Times New Roman" w:hAnsiTheme="majorHAnsi" w:cstheme="majorHAnsi"/>
          <w:szCs w:val="22"/>
        </w:rPr>
        <w:t> </w:t>
      </w:r>
      <w:r w:rsidRPr="00B12C3B">
        <w:rPr>
          <w:rFonts w:asciiTheme="majorHAnsi" w:eastAsia="Times New Roman" w:hAnsiTheme="majorHAnsi" w:cstheme="majorHAnsi"/>
          <w:szCs w:val="22"/>
        </w:rPr>
        <w:t>społeczeństwa. Realizowane przez nich projekty łączą</w:t>
      </w:r>
      <w:r w:rsidR="00302510" w:rsidRPr="00B12C3B">
        <w:rPr>
          <w:rFonts w:asciiTheme="majorHAnsi" w:eastAsia="Times New Roman" w:hAnsiTheme="majorHAnsi" w:cstheme="majorHAnsi"/>
          <w:szCs w:val="22"/>
        </w:rPr>
        <w:t xml:space="preserve"> badania na najwyższym światowym poziomie z</w:t>
      </w:r>
      <w:r w:rsidR="00C55E8A" w:rsidRPr="00B12C3B">
        <w:rPr>
          <w:rFonts w:asciiTheme="majorHAnsi" w:eastAsia="Times New Roman" w:hAnsiTheme="majorHAnsi" w:cstheme="majorHAnsi"/>
          <w:szCs w:val="22"/>
        </w:rPr>
        <w:t> </w:t>
      </w:r>
      <w:r w:rsidR="00302510" w:rsidRPr="00B12C3B">
        <w:rPr>
          <w:rFonts w:asciiTheme="majorHAnsi" w:eastAsia="Times New Roman" w:hAnsiTheme="majorHAnsi" w:cstheme="majorHAnsi"/>
          <w:szCs w:val="22"/>
        </w:rPr>
        <w:t>realnym potencjałem wdrożeniowym.</w:t>
      </w:r>
      <w:r w:rsidR="00C55E8A" w:rsidRPr="00B12C3B">
        <w:rPr>
          <w:rFonts w:asciiTheme="majorHAnsi" w:eastAsia="Times New Roman" w:hAnsiTheme="majorHAnsi" w:cstheme="majorHAnsi"/>
          <w:szCs w:val="22"/>
        </w:rPr>
        <w:t xml:space="preserve"> </w:t>
      </w:r>
      <w:r w:rsidR="00DC22CC" w:rsidRPr="00B12C3B">
        <w:rPr>
          <w:rFonts w:asciiTheme="majorHAnsi" w:eastAsia="Times New Roman" w:hAnsiTheme="majorHAnsi" w:cstheme="majorHAnsi"/>
          <w:szCs w:val="22"/>
        </w:rPr>
        <w:t>W dotychczasowych naborach w działaniu MAB Fundacja na rzecz Nauki Polskiej przyznała środki 19 projektom (w tym czterem, które zdobyły wsparcie z konkursu Teaming for Excellence) w łącznej kwocie ponad 580 mln zł.</w:t>
      </w:r>
    </w:p>
    <w:p w14:paraId="4B15192D" w14:textId="77777777" w:rsidR="00E54252" w:rsidRPr="00B12C3B" w:rsidRDefault="00E54252" w:rsidP="005B3BC8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szCs w:val="22"/>
        </w:rPr>
      </w:pPr>
    </w:p>
    <w:p w14:paraId="6C63B893" w14:textId="4D80399F" w:rsidR="00C64441" w:rsidRPr="00B12C3B" w:rsidRDefault="008A2112" w:rsidP="005B3BC8">
      <w:pPr>
        <w:spacing w:after="120" w:line="276" w:lineRule="auto"/>
        <w:jc w:val="both"/>
        <w:rPr>
          <w:rFonts w:asciiTheme="majorHAnsi" w:hAnsiTheme="majorHAnsi" w:cstheme="majorHAnsi"/>
          <w:b/>
          <w:bCs/>
          <w:szCs w:val="22"/>
        </w:rPr>
      </w:pPr>
      <w:r w:rsidRPr="00B12C3B">
        <w:rPr>
          <w:rFonts w:asciiTheme="majorHAnsi" w:hAnsiTheme="majorHAnsi" w:cstheme="majorHAnsi"/>
          <w:b/>
          <w:bCs/>
          <w:szCs w:val="22"/>
        </w:rPr>
        <w:t>Opis projektów:</w:t>
      </w:r>
    </w:p>
    <w:p w14:paraId="75B9B611" w14:textId="35F6FFA4" w:rsidR="00894E58" w:rsidRPr="00B12C3B" w:rsidRDefault="00894E58" w:rsidP="00F65452">
      <w:pPr>
        <w:pStyle w:val="Akapitzlist"/>
        <w:numPr>
          <w:ilvl w:val="0"/>
          <w:numId w:val="19"/>
        </w:numPr>
        <w:spacing w:line="276" w:lineRule="auto"/>
        <w:rPr>
          <w:rFonts w:asciiTheme="majorHAnsi" w:eastAsia="Calibri-Bold" w:hAnsiTheme="majorHAnsi" w:cstheme="majorHAnsi"/>
          <w:color w:val="000000"/>
          <w:szCs w:val="22"/>
        </w:rPr>
      </w:pPr>
      <w:r w:rsidRPr="00B12C3B">
        <w:rPr>
          <w:rFonts w:asciiTheme="majorHAnsi" w:eastAsia="Calibri-Bold" w:hAnsiTheme="majorHAnsi" w:cstheme="majorHAnsi"/>
          <w:b/>
          <w:bCs/>
          <w:color w:val="000000"/>
          <w:szCs w:val="22"/>
        </w:rPr>
        <w:t xml:space="preserve">ENSEMBLE3 - </w:t>
      </w:r>
      <w:r w:rsidR="00B95154" w:rsidRPr="00B12C3B">
        <w:rPr>
          <w:rFonts w:asciiTheme="majorHAnsi" w:eastAsia="Calibri-Bold" w:hAnsiTheme="majorHAnsi" w:cstheme="majorHAnsi"/>
          <w:b/>
          <w:bCs/>
          <w:color w:val="000000"/>
          <w:szCs w:val="22"/>
        </w:rPr>
        <w:t xml:space="preserve">Centrum doskonałości w dziedzinie </w:t>
      </w:r>
      <w:proofErr w:type="spellStart"/>
      <w:r w:rsidR="00B95154" w:rsidRPr="00B12C3B">
        <w:rPr>
          <w:rFonts w:asciiTheme="majorHAnsi" w:eastAsia="Calibri-Bold" w:hAnsiTheme="majorHAnsi" w:cstheme="majorHAnsi"/>
          <w:b/>
          <w:bCs/>
          <w:color w:val="000000"/>
          <w:szCs w:val="22"/>
        </w:rPr>
        <w:t>nanofotoniki</w:t>
      </w:r>
      <w:proofErr w:type="spellEnd"/>
      <w:r w:rsidR="00B95154" w:rsidRPr="00B12C3B">
        <w:rPr>
          <w:rFonts w:asciiTheme="majorHAnsi" w:eastAsia="Calibri-Bold" w:hAnsiTheme="majorHAnsi" w:cstheme="majorHAnsi"/>
          <w:b/>
          <w:bCs/>
          <w:color w:val="000000"/>
          <w:szCs w:val="22"/>
        </w:rPr>
        <w:t>, zaawansowanych materiałów i nowych technologii opartych na wzroście kryształów</w:t>
      </w:r>
      <w:r w:rsidRPr="00B12C3B">
        <w:rPr>
          <w:rFonts w:asciiTheme="majorHAnsi" w:eastAsia="Calibri-Bold" w:hAnsiTheme="majorHAnsi" w:cstheme="majorHAnsi"/>
          <w:color w:val="000000"/>
          <w:szCs w:val="22"/>
        </w:rPr>
        <w:br/>
      </w:r>
      <w:r w:rsidR="00D52518" w:rsidRPr="00B12C3B">
        <w:rPr>
          <w:rFonts w:asciiTheme="majorHAnsi" w:eastAsia="Calibri-Bold" w:hAnsiTheme="majorHAnsi" w:cstheme="majorHAnsi"/>
          <w:color w:val="000000"/>
          <w:szCs w:val="22"/>
        </w:rPr>
        <w:t>Główny Wykonawca</w:t>
      </w:r>
      <w:r w:rsidRPr="00B12C3B">
        <w:rPr>
          <w:rFonts w:asciiTheme="majorHAnsi" w:eastAsia="Calibri-Bold" w:hAnsiTheme="majorHAnsi" w:cstheme="majorHAnsi"/>
          <w:color w:val="000000"/>
          <w:szCs w:val="22"/>
        </w:rPr>
        <w:t>: prof. Dorota Pawlak</w:t>
      </w:r>
      <w:r w:rsidR="00764E67" w:rsidRPr="00B12C3B">
        <w:rPr>
          <w:rFonts w:asciiTheme="majorHAnsi" w:eastAsia="Calibri-Bold" w:hAnsiTheme="majorHAnsi" w:cstheme="majorHAnsi"/>
          <w:color w:val="000000"/>
          <w:szCs w:val="22"/>
        </w:rPr>
        <w:t xml:space="preserve">. Beneficjent: </w:t>
      </w:r>
      <w:r w:rsidR="00764E67" w:rsidRPr="00B12C3B">
        <w:rPr>
          <w:rFonts w:asciiTheme="majorHAnsi" w:eastAsia="Times New Roman" w:hAnsiTheme="majorHAnsi" w:cstheme="majorHAnsi"/>
          <w:color w:val="000000"/>
          <w:szCs w:val="22"/>
        </w:rPr>
        <w:t>Ensemble3 Spółka z ograniczoną odpowiedzialnością</w:t>
      </w:r>
    </w:p>
    <w:p w14:paraId="708A97CB" w14:textId="77777777" w:rsidR="00894E58" w:rsidRPr="00B12C3B" w:rsidRDefault="00894E58" w:rsidP="003A3527">
      <w:pPr>
        <w:spacing w:line="276" w:lineRule="auto"/>
        <w:ind w:left="708"/>
        <w:jc w:val="both"/>
        <w:rPr>
          <w:rFonts w:asciiTheme="majorHAnsi" w:eastAsia="Calibri-Bold" w:hAnsiTheme="majorHAnsi" w:cstheme="majorHAnsi"/>
          <w:color w:val="000000"/>
          <w:szCs w:val="22"/>
        </w:rPr>
      </w:pPr>
      <w:r w:rsidRPr="00B12C3B">
        <w:rPr>
          <w:rFonts w:asciiTheme="majorHAnsi" w:eastAsia="Calibri-Bold" w:hAnsiTheme="majorHAnsi" w:cstheme="majorHAnsi"/>
          <w:color w:val="000000"/>
          <w:szCs w:val="22"/>
        </w:rPr>
        <w:t>Centrum rozwija zaawansowane materiały o kontrolowanych właściwościach elektromagnetycznych, w tym struktury fotoniczne i półprzewodnikowe, umożliwiające precyzyjne sterowanie światłem. Badania obejmują m.in. kryształy fotoniczne, ultraszybkie detektory, nowe źródła światła oraz technologie konwersji energii słonecznej i produkcji wodoru. Projekt łączy kompetencje materiałowe, optyczne i aplikacyjne, budując pełen łańcuch od wzrostu kryształów po demonstratory technologii.</w:t>
      </w:r>
    </w:p>
    <w:p w14:paraId="0FEE3D10" w14:textId="77479D14" w:rsidR="00894E58" w:rsidRPr="00B12C3B" w:rsidRDefault="00894E58" w:rsidP="00F65452">
      <w:pPr>
        <w:numPr>
          <w:ilvl w:val="0"/>
          <w:numId w:val="12"/>
        </w:numPr>
        <w:spacing w:line="276" w:lineRule="auto"/>
        <w:rPr>
          <w:rFonts w:asciiTheme="majorHAnsi" w:eastAsia="Calibri-Bold" w:hAnsiTheme="majorHAnsi" w:cstheme="majorHAnsi"/>
          <w:color w:val="000000"/>
          <w:szCs w:val="22"/>
        </w:rPr>
      </w:pPr>
      <w:r w:rsidRPr="00B12C3B">
        <w:rPr>
          <w:rFonts w:asciiTheme="majorHAnsi" w:eastAsia="Calibri-Bold" w:hAnsiTheme="majorHAnsi" w:cstheme="majorHAnsi"/>
          <w:b/>
          <w:bCs/>
          <w:color w:val="000000"/>
          <w:szCs w:val="22"/>
        </w:rPr>
        <w:t>CKCOM - molekularne memrystory i memcomputing</w:t>
      </w:r>
      <w:r w:rsidRPr="00B12C3B">
        <w:rPr>
          <w:rFonts w:asciiTheme="majorHAnsi" w:eastAsia="Calibri-Bold" w:hAnsiTheme="majorHAnsi" w:cstheme="majorHAnsi"/>
          <w:color w:val="000000"/>
          <w:szCs w:val="22"/>
        </w:rPr>
        <w:br/>
      </w:r>
      <w:r w:rsidR="00D52518" w:rsidRPr="00B12C3B">
        <w:rPr>
          <w:rFonts w:asciiTheme="majorHAnsi" w:eastAsia="Calibri-Bold" w:hAnsiTheme="majorHAnsi" w:cstheme="majorHAnsi"/>
          <w:color w:val="000000"/>
          <w:szCs w:val="22"/>
        </w:rPr>
        <w:t>Główny Wykonawca</w:t>
      </w:r>
      <w:r w:rsidRPr="00B12C3B">
        <w:rPr>
          <w:rFonts w:asciiTheme="majorHAnsi" w:eastAsia="Calibri-Bold" w:hAnsiTheme="majorHAnsi" w:cstheme="majorHAnsi"/>
          <w:color w:val="000000"/>
          <w:szCs w:val="22"/>
        </w:rPr>
        <w:t>: prof. Daniel Gryko</w:t>
      </w:r>
      <w:r w:rsidR="00D52518" w:rsidRPr="00B12C3B">
        <w:rPr>
          <w:rFonts w:asciiTheme="majorHAnsi" w:eastAsia="Calibri-Bold" w:hAnsiTheme="majorHAnsi" w:cstheme="majorHAnsi"/>
          <w:color w:val="000000"/>
          <w:szCs w:val="22"/>
        </w:rPr>
        <w:t>. Beneficjent:</w:t>
      </w:r>
      <w:r w:rsidR="00764E67" w:rsidRPr="00B12C3B">
        <w:rPr>
          <w:rFonts w:asciiTheme="majorHAnsi" w:eastAsia="Calibri-Bold" w:hAnsiTheme="majorHAnsi" w:cstheme="majorHAnsi"/>
          <w:color w:val="000000"/>
          <w:szCs w:val="22"/>
        </w:rPr>
        <w:t xml:space="preserve"> </w:t>
      </w:r>
      <w:r w:rsidR="00764E67" w:rsidRPr="00B12C3B">
        <w:rPr>
          <w:rFonts w:asciiTheme="majorHAnsi" w:eastAsia="Times New Roman" w:hAnsiTheme="majorHAnsi" w:cstheme="majorHAnsi"/>
          <w:color w:val="000000"/>
          <w:szCs w:val="22"/>
        </w:rPr>
        <w:t>Instytut Chemii Organicznej PAN</w:t>
      </w:r>
    </w:p>
    <w:p w14:paraId="41A93B18" w14:textId="5A229DD3" w:rsidR="00894E58" w:rsidRPr="00B12C3B" w:rsidRDefault="00894E58" w:rsidP="005B3BC8">
      <w:pPr>
        <w:spacing w:line="276" w:lineRule="auto"/>
        <w:ind w:left="720"/>
        <w:jc w:val="both"/>
        <w:rPr>
          <w:rFonts w:asciiTheme="majorHAnsi" w:eastAsia="Calibri-Bold" w:hAnsiTheme="majorHAnsi" w:cstheme="majorHAnsi"/>
          <w:color w:val="000000"/>
          <w:szCs w:val="22"/>
        </w:rPr>
      </w:pPr>
      <w:r w:rsidRPr="00B12C3B">
        <w:rPr>
          <w:rFonts w:asciiTheme="majorHAnsi" w:eastAsia="Calibri-Bold" w:hAnsiTheme="majorHAnsi" w:cstheme="majorHAnsi"/>
          <w:color w:val="000000"/>
          <w:szCs w:val="22"/>
        </w:rPr>
        <w:t>Projekt koncentruje się na opracowaniu organicznych memrystorów molekularnych wykorzystujących zjawiska kwantowe w procesach przełączania. Celem jest stworzenie energooszczędnych elementów łączących funkcje pamięci i przetwarzania informacji w</w:t>
      </w:r>
      <w:r w:rsidR="00F65452" w:rsidRPr="00B12C3B">
        <w:rPr>
          <w:rFonts w:asciiTheme="majorHAnsi" w:eastAsia="Calibri-Bold" w:hAnsiTheme="majorHAnsi" w:cstheme="majorHAnsi"/>
          <w:color w:val="000000"/>
          <w:szCs w:val="22"/>
        </w:rPr>
        <w:t> </w:t>
      </w:r>
      <w:r w:rsidRPr="00B12C3B">
        <w:rPr>
          <w:rFonts w:asciiTheme="majorHAnsi" w:eastAsia="Calibri-Bold" w:hAnsiTheme="majorHAnsi" w:cstheme="majorHAnsi"/>
          <w:color w:val="000000"/>
          <w:szCs w:val="22"/>
        </w:rPr>
        <w:t>jednym układzie (memcomputing). Rozwiązania te mogą znaleźć zastosowanie w sprzęcie AI oraz systemach obliczeniowych nowej generacji, ograniczając rosnące koszty energetyczne przetwarzania danych.</w:t>
      </w:r>
    </w:p>
    <w:p w14:paraId="144CEEF9" w14:textId="19418908" w:rsidR="00894E58" w:rsidRPr="00B12C3B" w:rsidRDefault="00894E58" w:rsidP="00F65452">
      <w:pPr>
        <w:numPr>
          <w:ilvl w:val="0"/>
          <w:numId w:val="12"/>
        </w:numPr>
        <w:spacing w:line="276" w:lineRule="auto"/>
        <w:rPr>
          <w:rFonts w:asciiTheme="majorHAnsi" w:eastAsia="Calibri-Bold" w:hAnsiTheme="majorHAnsi" w:cstheme="majorHAnsi"/>
          <w:color w:val="000000"/>
          <w:szCs w:val="22"/>
        </w:rPr>
      </w:pPr>
      <w:r w:rsidRPr="00B12C3B">
        <w:rPr>
          <w:rFonts w:asciiTheme="majorHAnsi" w:eastAsia="Calibri-Bold" w:hAnsiTheme="majorHAnsi" w:cstheme="majorHAnsi"/>
          <w:b/>
          <w:bCs/>
          <w:color w:val="000000"/>
          <w:szCs w:val="22"/>
        </w:rPr>
        <w:t>Centrum Godnej Zaufania Sztucznej Inteligencji dla Nauk o Życiu</w:t>
      </w:r>
      <w:r w:rsidRPr="00B12C3B">
        <w:rPr>
          <w:rFonts w:asciiTheme="majorHAnsi" w:eastAsia="Calibri-Bold" w:hAnsiTheme="majorHAnsi" w:cstheme="majorHAnsi"/>
          <w:color w:val="000000"/>
          <w:szCs w:val="22"/>
        </w:rPr>
        <w:br/>
        <w:t>Lider: prof. Paweł Dłotko</w:t>
      </w:r>
      <w:r w:rsidR="00764E67" w:rsidRPr="00B12C3B">
        <w:rPr>
          <w:rFonts w:asciiTheme="majorHAnsi" w:eastAsia="Calibri-Bold" w:hAnsiTheme="majorHAnsi" w:cstheme="majorHAnsi"/>
          <w:color w:val="000000"/>
          <w:szCs w:val="22"/>
        </w:rPr>
        <w:t xml:space="preserve">, Beneficjent: </w:t>
      </w:r>
      <w:r w:rsidR="00764E67" w:rsidRPr="00B12C3B">
        <w:rPr>
          <w:rFonts w:asciiTheme="majorHAnsi" w:eastAsia="Times New Roman" w:hAnsiTheme="majorHAnsi" w:cstheme="majorHAnsi"/>
          <w:color w:val="000000"/>
          <w:szCs w:val="22"/>
        </w:rPr>
        <w:t>Uniwersytet Warszawski</w:t>
      </w:r>
    </w:p>
    <w:p w14:paraId="66788578" w14:textId="0C1EDA13" w:rsidR="00894E58" w:rsidRPr="00B12C3B" w:rsidRDefault="00894E58" w:rsidP="005B3BC8">
      <w:pPr>
        <w:spacing w:line="276" w:lineRule="auto"/>
        <w:ind w:left="720"/>
        <w:jc w:val="both"/>
        <w:rPr>
          <w:rFonts w:asciiTheme="majorHAnsi" w:eastAsia="Calibri-Bold" w:hAnsiTheme="majorHAnsi" w:cstheme="majorHAnsi"/>
          <w:color w:val="000000"/>
          <w:szCs w:val="22"/>
        </w:rPr>
      </w:pPr>
      <w:r w:rsidRPr="00B12C3B">
        <w:rPr>
          <w:rFonts w:asciiTheme="majorHAnsi" w:eastAsia="Calibri-Bold" w:hAnsiTheme="majorHAnsi" w:cstheme="majorHAnsi"/>
          <w:color w:val="000000"/>
          <w:szCs w:val="22"/>
        </w:rPr>
        <w:t>Projekt rozwija metody AI umożliwiające nie tylko generowanie predykcji, ale także oszacowanie wiarygodności wyników. W centrum uwagi znajdują się analizy sygnałów biologicznych (m.in. EEG) oraz modele pracujące na ograniczonych zbiorach danych. Integracja narzędzi matematycznych, topologicznych i uczenia maszynowego ma prowadzić do powstania systemów wspierających decyzje medyczne w sposób transparentny i</w:t>
      </w:r>
      <w:r w:rsidR="00F65452" w:rsidRPr="00B12C3B">
        <w:rPr>
          <w:rFonts w:asciiTheme="majorHAnsi" w:eastAsia="Calibri-Bold" w:hAnsiTheme="majorHAnsi" w:cstheme="majorHAnsi"/>
          <w:color w:val="000000"/>
          <w:szCs w:val="22"/>
        </w:rPr>
        <w:t> </w:t>
      </w:r>
      <w:r w:rsidRPr="00B12C3B">
        <w:rPr>
          <w:rFonts w:asciiTheme="majorHAnsi" w:eastAsia="Calibri-Bold" w:hAnsiTheme="majorHAnsi" w:cstheme="majorHAnsi"/>
          <w:color w:val="000000"/>
          <w:szCs w:val="22"/>
        </w:rPr>
        <w:t>weryfikowalny.</w:t>
      </w:r>
    </w:p>
    <w:p w14:paraId="38A54395" w14:textId="29D6494D" w:rsidR="00894E58" w:rsidRPr="00B12C3B" w:rsidRDefault="00894E58" w:rsidP="00F65452">
      <w:pPr>
        <w:numPr>
          <w:ilvl w:val="0"/>
          <w:numId w:val="12"/>
        </w:numPr>
        <w:spacing w:line="276" w:lineRule="auto"/>
        <w:rPr>
          <w:rFonts w:asciiTheme="majorHAnsi" w:eastAsia="Calibri-Bold" w:hAnsiTheme="majorHAnsi" w:cstheme="majorHAnsi"/>
          <w:color w:val="000000"/>
          <w:szCs w:val="22"/>
        </w:rPr>
      </w:pPr>
      <w:r w:rsidRPr="00B12C3B">
        <w:rPr>
          <w:rFonts w:asciiTheme="majorHAnsi" w:eastAsia="Calibri-Bold" w:hAnsiTheme="majorHAnsi" w:cstheme="majorHAnsi"/>
          <w:b/>
          <w:bCs/>
          <w:color w:val="000000"/>
          <w:szCs w:val="22"/>
        </w:rPr>
        <w:lastRenderedPageBreak/>
        <w:t>COWK - Centrum Obliczeń Wspomaganych Kwantowo</w:t>
      </w:r>
      <w:r w:rsidRPr="00B12C3B">
        <w:rPr>
          <w:rFonts w:asciiTheme="majorHAnsi" w:eastAsia="Calibri-Bold" w:hAnsiTheme="majorHAnsi" w:cstheme="majorHAnsi"/>
          <w:color w:val="000000"/>
          <w:szCs w:val="22"/>
        </w:rPr>
        <w:br/>
        <w:t>Lider: prof. Remigiusz Augusiak</w:t>
      </w:r>
      <w:r w:rsidR="00764E67" w:rsidRPr="00B12C3B">
        <w:rPr>
          <w:rFonts w:asciiTheme="majorHAnsi" w:eastAsia="Calibri-Bold" w:hAnsiTheme="majorHAnsi" w:cstheme="majorHAnsi"/>
          <w:color w:val="000000"/>
          <w:szCs w:val="22"/>
        </w:rPr>
        <w:t>. Beneficjent: Centrum Fizyki Teoretycznej PAN</w:t>
      </w:r>
    </w:p>
    <w:p w14:paraId="371E6FB0" w14:textId="77777777" w:rsidR="00894E58" w:rsidRPr="00B12C3B" w:rsidRDefault="00894E58" w:rsidP="005B3BC8">
      <w:pPr>
        <w:spacing w:line="276" w:lineRule="auto"/>
        <w:ind w:left="720"/>
        <w:jc w:val="both"/>
        <w:rPr>
          <w:rFonts w:asciiTheme="majorHAnsi" w:eastAsia="Calibri-Bold" w:hAnsiTheme="majorHAnsi" w:cstheme="majorHAnsi"/>
          <w:color w:val="000000"/>
          <w:szCs w:val="22"/>
        </w:rPr>
      </w:pPr>
      <w:r w:rsidRPr="00B12C3B">
        <w:rPr>
          <w:rFonts w:asciiTheme="majorHAnsi" w:eastAsia="Calibri-Bold" w:hAnsiTheme="majorHAnsi" w:cstheme="majorHAnsi"/>
          <w:color w:val="000000"/>
          <w:szCs w:val="22"/>
        </w:rPr>
        <w:t>COWK rozwija narzędzia prowadzące do praktycznej, weryfikowalnej przewagi obliczeń kwantowych. Badania koncentrują się na skalowalności, energooszczędności i integracji rozwiązań kwantowych z istniejącą infrastrukturą cyfrową. Agenda buduje zaplecze kompetencyjne i teoretyczne umożliwiające zastosowanie efektów kwantowych w realnych problemach technologicznych.</w:t>
      </w:r>
    </w:p>
    <w:p w14:paraId="25AF947F" w14:textId="0AEBD53B" w:rsidR="00894E58" w:rsidRPr="00B12C3B" w:rsidRDefault="00894E58" w:rsidP="00F65452">
      <w:pPr>
        <w:numPr>
          <w:ilvl w:val="0"/>
          <w:numId w:val="12"/>
        </w:numPr>
        <w:spacing w:line="276" w:lineRule="auto"/>
        <w:rPr>
          <w:rFonts w:asciiTheme="majorHAnsi" w:eastAsia="Calibri-Bold" w:hAnsiTheme="majorHAnsi" w:cstheme="majorHAnsi"/>
          <w:color w:val="000000"/>
          <w:szCs w:val="22"/>
        </w:rPr>
      </w:pPr>
      <w:r w:rsidRPr="00B12C3B">
        <w:rPr>
          <w:rFonts w:asciiTheme="majorHAnsi" w:eastAsia="Calibri-Bold" w:hAnsiTheme="majorHAnsi" w:cstheme="majorHAnsi"/>
          <w:b/>
          <w:bCs/>
          <w:color w:val="000000"/>
          <w:szCs w:val="22"/>
        </w:rPr>
        <w:t>TREAT-EXP - terapie chorób genetycznych</w:t>
      </w:r>
      <w:r w:rsidRPr="00B12C3B">
        <w:rPr>
          <w:rFonts w:asciiTheme="majorHAnsi" w:eastAsia="Calibri-Bold" w:hAnsiTheme="majorHAnsi" w:cstheme="majorHAnsi"/>
          <w:color w:val="000000"/>
          <w:szCs w:val="22"/>
        </w:rPr>
        <w:br/>
        <w:t>Lider: prof. Krzysztof Sobczak</w:t>
      </w:r>
      <w:r w:rsidR="00764E67" w:rsidRPr="00B12C3B">
        <w:rPr>
          <w:rFonts w:asciiTheme="majorHAnsi" w:eastAsia="Calibri-Bold" w:hAnsiTheme="majorHAnsi" w:cstheme="majorHAnsi"/>
          <w:color w:val="000000"/>
          <w:szCs w:val="22"/>
        </w:rPr>
        <w:t xml:space="preserve">. Beneficjent: </w:t>
      </w:r>
      <w:r w:rsidR="00764E67" w:rsidRPr="00B12C3B">
        <w:rPr>
          <w:rFonts w:asciiTheme="majorHAnsi" w:eastAsia="Times New Roman" w:hAnsiTheme="majorHAnsi" w:cstheme="majorHAnsi"/>
          <w:color w:val="000000"/>
          <w:szCs w:val="22"/>
        </w:rPr>
        <w:t>Uniwersytet im. Adama Mickiewicza w Poznaniu</w:t>
      </w:r>
    </w:p>
    <w:p w14:paraId="5BE092A5" w14:textId="77777777" w:rsidR="00894E58" w:rsidRPr="00B12C3B" w:rsidRDefault="00894E58" w:rsidP="005B3BC8">
      <w:pPr>
        <w:spacing w:line="276" w:lineRule="auto"/>
        <w:ind w:left="720"/>
        <w:jc w:val="both"/>
        <w:rPr>
          <w:rFonts w:asciiTheme="majorHAnsi" w:eastAsia="Calibri-Bold" w:hAnsiTheme="majorHAnsi" w:cstheme="majorHAnsi"/>
          <w:color w:val="000000"/>
          <w:szCs w:val="22"/>
        </w:rPr>
      </w:pPr>
      <w:r w:rsidRPr="00B12C3B">
        <w:rPr>
          <w:rFonts w:asciiTheme="majorHAnsi" w:eastAsia="Calibri-Bold" w:hAnsiTheme="majorHAnsi" w:cstheme="majorHAnsi"/>
          <w:color w:val="000000"/>
          <w:szCs w:val="22"/>
        </w:rPr>
        <w:t>Projekt tworzy platformę do opracowywania terapii dla chorób neurologicznych wynikających z ekspansji powtórzeń nukleotydowych w genach. Badania koncentrują się na identyfikacji związków ukierunkowanych na patogenne RNA i opracowaniu biomarkerów umożliwiających monitorowanie skuteczności terapii. Agenda łączy genomikę, biologię molekularną i modele przedkliniczne.</w:t>
      </w:r>
    </w:p>
    <w:p w14:paraId="51669ADC" w14:textId="5BC63F7D" w:rsidR="00894E58" w:rsidRPr="00B12C3B" w:rsidRDefault="00894E58" w:rsidP="00F65452">
      <w:pPr>
        <w:numPr>
          <w:ilvl w:val="0"/>
          <w:numId w:val="12"/>
        </w:numPr>
        <w:spacing w:line="276" w:lineRule="auto"/>
        <w:rPr>
          <w:rFonts w:asciiTheme="majorHAnsi" w:eastAsia="Calibri-Bold" w:hAnsiTheme="majorHAnsi" w:cstheme="majorHAnsi"/>
          <w:color w:val="000000"/>
          <w:szCs w:val="22"/>
        </w:rPr>
      </w:pPr>
      <w:r w:rsidRPr="00B12C3B">
        <w:rPr>
          <w:rFonts w:asciiTheme="majorHAnsi" w:eastAsia="Calibri-Bold" w:hAnsiTheme="majorHAnsi" w:cstheme="majorHAnsi"/>
          <w:b/>
          <w:bCs/>
          <w:color w:val="000000"/>
          <w:szCs w:val="22"/>
        </w:rPr>
        <w:t>GaN-Unipress - półprzewodniki azotkowe nowej generacji</w:t>
      </w:r>
      <w:r w:rsidRPr="00B12C3B">
        <w:rPr>
          <w:rFonts w:asciiTheme="majorHAnsi" w:eastAsia="Calibri-Bold" w:hAnsiTheme="majorHAnsi" w:cstheme="majorHAnsi"/>
          <w:color w:val="000000"/>
          <w:szCs w:val="22"/>
        </w:rPr>
        <w:br/>
        <w:t>Lider: prof. Michał Boćkowski</w:t>
      </w:r>
      <w:r w:rsidR="00764E67" w:rsidRPr="00B12C3B">
        <w:rPr>
          <w:rFonts w:asciiTheme="majorHAnsi" w:eastAsia="Calibri-Bold" w:hAnsiTheme="majorHAnsi" w:cstheme="majorHAnsi"/>
          <w:color w:val="000000"/>
          <w:szCs w:val="22"/>
        </w:rPr>
        <w:t xml:space="preserve">. Beneficjent: </w:t>
      </w:r>
      <w:r w:rsidR="00764E67" w:rsidRPr="00B12C3B">
        <w:rPr>
          <w:rFonts w:asciiTheme="majorHAnsi" w:eastAsia="Times New Roman" w:hAnsiTheme="majorHAnsi" w:cstheme="majorHAnsi"/>
          <w:color w:val="000000"/>
          <w:szCs w:val="22"/>
        </w:rPr>
        <w:t>Instytut Wysokich Ciśnień PAN</w:t>
      </w:r>
    </w:p>
    <w:p w14:paraId="684FB85F" w14:textId="77777777" w:rsidR="00894E58" w:rsidRPr="00B12C3B" w:rsidRDefault="00894E58" w:rsidP="005B3BC8">
      <w:pPr>
        <w:spacing w:line="276" w:lineRule="auto"/>
        <w:ind w:left="720"/>
        <w:jc w:val="both"/>
        <w:rPr>
          <w:rFonts w:asciiTheme="majorHAnsi" w:eastAsia="Calibri-Bold" w:hAnsiTheme="majorHAnsi" w:cstheme="majorHAnsi"/>
          <w:color w:val="000000"/>
          <w:szCs w:val="22"/>
        </w:rPr>
      </w:pPr>
      <w:r w:rsidRPr="00B12C3B">
        <w:rPr>
          <w:rFonts w:asciiTheme="majorHAnsi" w:eastAsia="Calibri-Bold" w:hAnsiTheme="majorHAnsi" w:cstheme="majorHAnsi"/>
          <w:color w:val="000000"/>
          <w:szCs w:val="22"/>
        </w:rPr>
        <w:t>Centrum rozwija technologie oparte na azotku galu (GaN), obejmujące wzrost kryształów, epitaksję oraz projektowanie urządzeń dla energoelektroniki i fotoniki. Badania prowadzą do wytwarzania wysokiej jakości podłoży i przyrządów o potencjale wdrożeniowym, w tym zastosowań w technologiach kwantowych.</w:t>
      </w:r>
    </w:p>
    <w:p w14:paraId="5560F52B" w14:textId="334BC29F" w:rsidR="00894E58" w:rsidRPr="00B12C3B" w:rsidRDefault="00894E58" w:rsidP="00F65452">
      <w:pPr>
        <w:numPr>
          <w:ilvl w:val="0"/>
          <w:numId w:val="12"/>
        </w:numPr>
        <w:spacing w:line="276" w:lineRule="auto"/>
        <w:rPr>
          <w:rFonts w:asciiTheme="majorHAnsi" w:eastAsia="Calibri-Bold" w:hAnsiTheme="majorHAnsi" w:cstheme="majorHAnsi"/>
          <w:color w:val="000000"/>
          <w:szCs w:val="22"/>
        </w:rPr>
      </w:pPr>
      <w:r w:rsidRPr="00B12C3B">
        <w:rPr>
          <w:rFonts w:asciiTheme="majorHAnsi" w:eastAsia="Calibri-Bold" w:hAnsiTheme="majorHAnsi" w:cstheme="majorHAnsi"/>
          <w:b/>
          <w:bCs/>
          <w:color w:val="000000"/>
          <w:szCs w:val="22"/>
        </w:rPr>
        <w:t>SOWA - strukturyzowana optyka włóknista</w:t>
      </w:r>
      <w:r w:rsidRPr="00B12C3B">
        <w:rPr>
          <w:rFonts w:asciiTheme="majorHAnsi" w:eastAsia="Calibri-Bold" w:hAnsiTheme="majorHAnsi" w:cstheme="majorHAnsi"/>
          <w:color w:val="000000"/>
          <w:szCs w:val="22"/>
        </w:rPr>
        <w:br/>
        <w:t>Lider: prof. Ryszard Buczyński</w:t>
      </w:r>
      <w:r w:rsidR="00764E67" w:rsidRPr="00B12C3B">
        <w:rPr>
          <w:rFonts w:asciiTheme="majorHAnsi" w:eastAsia="Calibri-Bold" w:hAnsiTheme="majorHAnsi" w:cstheme="majorHAnsi"/>
          <w:color w:val="000000"/>
          <w:szCs w:val="22"/>
        </w:rPr>
        <w:t xml:space="preserve">. Beneficjent: </w:t>
      </w:r>
      <w:r w:rsidR="00764E67" w:rsidRPr="00B12C3B">
        <w:rPr>
          <w:rFonts w:asciiTheme="majorHAnsi" w:eastAsia="Times New Roman" w:hAnsiTheme="majorHAnsi" w:cstheme="majorHAnsi"/>
          <w:color w:val="000000"/>
          <w:szCs w:val="22"/>
        </w:rPr>
        <w:t>Uniwersytet Warszawski</w:t>
      </w:r>
    </w:p>
    <w:p w14:paraId="03AA589A" w14:textId="77777777" w:rsidR="00894E58" w:rsidRPr="00B12C3B" w:rsidRDefault="00894E58" w:rsidP="005B3BC8">
      <w:pPr>
        <w:spacing w:line="276" w:lineRule="auto"/>
        <w:ind w:left="720"/>
        <w:jc w:val="both"/>
        <w:rPr>
          <w:rFonts w:asciiTheme="majorHAnsi" w:eastAsia="Calibri-Bold" w:hAnsiTheme="majorHAnsi" w:cstheme="majorHAnsi"/>
          <w:color w:val="000000"/>
          <w:szCs w:val="22"/>
        </w:rPr>
      </w:pPr>
      <w:r w:rsidRPr="00B12C3B">
        <w:rPr>
          <w:rFonts w:asciiTheme="majorHAnsi" w:eastAsia="Calibri-Bold" w:hAnsiTheme="majorHAnsi" w:cstheme="majorHAnsi"/>
          <w:color w:val="000000"/>
          <w:szCs w:val="22"/>
        </w:rPr>
        <w:t xml:space="preserve">Agenda rozwija nową klasę nanostrukturyzowanych światłowodów typu free-form oraz rozwiązania łączące optykę z mikrooptofluidyką. Celem jest stworzenie zaawansowanych komponentów dla systemów laserowych, czujników i urządzeń fotonicznych pracujących </w:t>
      </w:r>
      <w:r w:rsidRPr="00B12C3B">
        <w:rPr>
          <w:rFonts w:asciiTheme="majorHAnsi" w:eastAsia="Calibri-Bold" w:hAnsiTheme="majorHAnsi" w:cstheme="majorHAnsi"/>
          <w:color w:val="000000"/>
          <w:szCs w:val="22"/>
        </w:rPr>
        <w:br/>
        <w:t>w szerokim zakresie widma.</w:t>
      </w:r>
    </w:p>
    <w:p w14:paraId="3915C797" w14:textId="59A1863A" w:rsidR="00894E58" w:rsidRPr="00B12C3B" w:rsidRDefault="00894E58" w:rsidP="00F65452">
      <w:pPr>
        <w:numPr>
          <w:ilvl w:val="0"/>
          <w:numId w:val="12"/>
        </w:numPr>
        <w:spacing w:line="276" w:lineRule="auto"/>
        <w:rPr>
          <w:rFonts w:asciiTheme="majorHAnsi" w:eastAsia="Calibri-Bold" w:hAnsiTheme="majorHAnsi" w:cstheme="majorHAnsi"/>
          <w:color w:val="000000"/>
          <w:szCs w:val="22"/>
        </w:rPr>
      </w:pPr>
      <w:r w:rsidRPr="00B12C3B">
        <w:rPr>
          <w:rFonts w:asciiTheme="majorHAnsi" w:eastAsia="Calibri-Bold" w:hAnsiTheme="majorHAnsi" w:cstheme="majorHAnsi"/>
          <w:b/>
          <w:bCs/>
          <w:color w:val="000000"/>
          <w:szCs w:val="22"/>
        </w:rPr>
        <w:t>P4Health - precyzyjne fenotypowanie mózgu</w:t>
      </w:r>
      <w:r w:rsidRPr="00B12C3B">
        <w:rPr>
          <w:rFonts w:asciiTheme="majorHAnsi" w:eastAsia="Calibri-Bold" w:hAnsiTheme="majorHAnsi" w:cstheme="majorHAnsi"/>
          <w:color w:val="000000"/>
          <w:szCs w:val="22"/>
        </w:rPr>
        <w:br/>
        <w:t>Lider: prof. Bastian Hengerer</w:t>
      </w:r>
      <w:r w:rsidR="00764E67" w:rsidRPr="00B12C3B">
        <w:rPr>
          <w:rFonts w:asciiTheme="majorHAnsi" w:eastAsia="Calibri-Bold" w:hAnsiTheme="majorHAnsi" w:cstheme="majorHAnsi"/>
          <w:color w:val="000000"/>
          <w:szCs w:val="22"/>
        </w:rPr>
        <w:t xml:space="preserve">. Beneficjent: </w:t>
      </w:r>
      <w:r w:rsidR="00764E67" w:rsidRPr="00B12C3B">
        <w:rPr>
          <w:rFonts w:asciiTheme="majorHAnsi" w:eastAsia="Times New Roman" w:hAnsiTheme="majorHAnsi" w:cstheme="majorHAnsi"/>
          <w:color w:val="000000"/>
          <w:szCs w:val="22"/>
        </w:rPr>
        <w:t>Sieć Badawcza Łukasiewicz - PORT Polski Ośrodek Rozwoju Technologii</w:t>
      </w:r>
    </w:p>
    <w:p w14:paraId="1396B5D0" w14:textId="073DD576" w:rsidR="00894E58" w:rsidRPr="00B12C3B" w:rsidRDefault="00894E58" w:rsidP="005B3BC8">
      <w:pPr>
        <w:spacing w:line="276" w:lineRule="auto"/>
        <w:ind w:left="720"/>
        <w:jc w:val="both"/>
        <w:rPr>
          <w:rFonts w:asciiTheme="majorHAnsi" w:eastAsia="Calibri-Bold" w:hAnsiTheme="majorHAnsi" w:cstheme="majorHAnsi"/>
          <w:color w:val="000000"/>
          <w:szCs w:val="22"/>
        </w:rPr>
      </w:pPr>
      <w:r w:rsidRPr="00B12C3B">
        <w:rPr>
          <w:rFonts w:asciiTheme="majorHAnsi" w:eastAsia="Calibri-Bold" w:hAnsiTheme="majorHAnsi" w:cstheme="majorHAnsi"/>
          <w:color w:val="000000"/>
          <w:szCs w:val="22"/>
        </w:rPr>
        <w:t>Projekt bada rolę astrocytów i komórek glejowych w chorobach neurologicznych i</w:t>
      </w:r>
      <w:r w:rsidR="00C504A7" w:rsidRPr="00B12C3B">
        <w:rPr>
          <w:rFonts w:asciiTheme="majorHAnsi" w:eastAsia="Calibri-Bold" w:hAnsiTheme="majorHAnsi" w:cstheme="majorHAnsi"/>
          <w:color w:val="000000"/>
          <w:szCs w:val="22"/>
        </w:rPr>
        <w:t> </w:t>
      </w:r>
      <w:r w:rsidRPr="00B12C3B">
        <w:rPr>
          <w:rFonts w:asciiTheme="majorHAnsi" w:eastAsia="Calibri-Bold" w:hAnsiTheme="majorHAnsi" w:cstheme="majorHAnsi"/>
          <w:color w:val="000000"/>
          <w:szCs w:val="22"/>
        </w:rPr>
        <w:t>otępiennych. Opracowywane są strategie terapeutyczne oraz biomarkery umożliwiające stratyfikację pacjentów i testowanie interwencji w modelach komórkowych oraz zwierzęcych.</w:t>
      </w:r>
    </w:p>
    <w:p w14:paraId="2E49613C" w14:textId="77777777" w:rsidR="00C64A45" w:rsidRPr="00B12C3B" w:rsidRDefault="00C64A45">
      <w:pPr>
        <w:spacing w:after="0"/>
        <w:rPr>
          <w:rFonts w:asciiTheme="majorHAnsi" w:eastAsia="Calibri-Bold" w:hAnsiTheme="majorHAnsi" w:cstheme="majorHAnsi"/>
          <w:b/>
          <w:bCs/>
          <w:color w:val="000000"/>
          <w:szCs w:val="22"/>
        </w:rPr>
      </w:pPr>
      <w:r w:rsidRPr="00B12C3B">
        <w:rPr>
          <w:rFonts w:asciiTheme="majorHAnsi" w:eastAsia="Calibri-Bold" w:hAnsiTheme="majorHAnsi" w:cstheme="majorHAnsi"/>
          <w:b/>
          <w:bCs/>
          <w:color w:val="000000"/>
          <w:szCs w:val="22"/>
        </w:rPr>
        <w:br w:type="page"/>
      </w:r>
    </w:p>
    <w:p w14:paraId="17C9AAC1" w14:textId="0E74B4D1" w:rsidR="00894E58" w:rsidRPr="00B12C3B" w:rsidRDefault="00894E58" w:rsidP="00F65452">
      <w:pPr>
        <w:numPr>
          <w:ilvl w:val="0"/>
          <w:numId w:val="12"/>
        </w:numPr>
        <w:spacing w:line="276" w:lineRule="auto"/>
        <w:rPr>
          <w:rFonts w:asciiTheme="majorHAnsi" w:eastAsia="Calibri-Bold" w:hAnsiTheme="majorHAnsi" w:cstheme="majorHAnsi"/>
          <w:color w:val="000000"/>
          <w:szCs w:val="22"/>
        </w:rPr>
      </w:pPr>
      <w:r w:rsidRPr="00B12C3B">
        <w:rPr>
          <w:rFonts w:asciiTheme="majorHAnsi" w:eastAsia="Calibri-Bold" w:hAnsiTheme="majorHAnsi" w:cstheme="majorHAnsi"/>
          <w:b/>
          <w:bCs/>
          <w:color w:val="000000"/>
          <w:szCs w:val="22"/>
        </w:rPr>
        <w:lastRenderedPageBreak/>
        <w:t>Astrocent - technologie detekcji dla astrofizyki wielozakresowej</w:t>
      </w:r>
      <w:r w:rsidRPr="00B12C3B">
        <w:rPr>
          <w:rFonts w:asciiTheme="majorHAnsi" w:eastAsia="Calibri-Bold" w:hAnsiTheme="majorHAnsi" w:cstheme="majorHAnsi"/>
          <w:color w:val="000000"/>
          <w:szCs w:val="22"/>
        </w:rPr>
        <w:br/>
        <w:t xml:space="preserve">Lider: </w:t>
      </w:r>
      <w:r w:rsidR="00AA3513" w:rsidRPr="00B12C3B">
        <w:rPr>
          <w:rFonts w:asciiTheme="majorHAnsi" w:eastAsia="Calibri-Bold" w:hAnsiTheme="majorHAnsi" w:cstheme="majorHAnsi"/>
          <w:color w:val="000000"/>
          <w:szCs w:val="22"/>
        </w:rPr>
        <w:t>dr hab</w:t>
      </w:r>
      <w:r w:rsidRPr="00B12C3B">
        <w:rPr>
          <w:rFonts w:asciiTheme="majorHAnsi" w:eastAsia="Calibri-Bold" w:hAnsiTheme="majorHAnsi" w:cstheme="majorHAnsi"/>
          <w:color w:val="000000"/>
          <w:szCs w:val="22"/>
        </w:rPr>
        <w:t>. Marcin Kuźniak</w:t>
      </w:r>
      <w:r w:rsidR="00764E67" w:rsidRPr="00B12C3B">
        <w:rPr>
          <w:rFonts w:asciiTheme="majorHAnsi" w:eastAsia="Calibri-Bold" w:hAnsiTheme="majorHAnsi" w:cstheme="majorHAnsi"/>
          <w:color w:val="000000"/>
          <w:szCs w:val="22"/>
        </w:rPr>
        <w:t xml:space="preserve">. Beneficjent: </w:t>
      </w:r>
      <w:r w:rsidR="00764E67" w:rsidRPr="00B12C3B">
        <w:rPr>
          <w:rFonts w:asciiTheme="majorHAnsi" w:eastAsia="Times New Roman" w:hAnsiTheme="majorHAnsi" w:cstheme="majorHAnsi"/>
          <w:color w:val="000000"/>
          <w:szCs w:val="22"/>
        </w:rPr>
        <w:t>Centrum Astronomiczne im. M. Kopernika PAN</w:t>
      </w:r>
    </w:p>
    <w:p w14:paraId="2EA87ED0" w14:textId="77777777" w:rsidR="00894E58" w:rsidRPr="00B12C3B" w:rsidRDefault="00894E58" w:rsidP="005B3BC8">
      <w:pPr>
        <w:spacing w:line="276" w:lineRule="auto"/>
        <w:ind w:left="720"/>
        <w:jc w:val="both"/>
        <w:rPr>
          <w:rFonts w:asciiTheme="majorHAnsi" w:eastAsia="Calibri-Bold" w:hAnsiTheme="majorHAnsi" w:cstheme="majorHAnsi"/>
          <w:color w:val="000000"/>
          <w:szCs w:val="22"/>
        </w:rPr>
      </w:pPr>
      <w:r w:rsidRPr="00B12C3B">
        <w:rPr>
          <w:rFonts w:asciiTheme="majorHAnsi" w:eastAsia="Calibri-Bold" w:hAnsiTheme="majorHAnsi" w:cstheme="majorHAnsi"/>
          <w:color w:val="000000"/>
          <w:szCs w:val="22"/>
        </w:rPr>
        <w:t>Centrum rozwija wysoko skalowalne systemy detekcji światła, jonizacji i drgań dla badań nad ciemną materią, neutrinami i falami grawitacyjnymi. Technologie te mają również zastosowania w medycynie, monitoringu klimatu i systemach wczesnego ostrzegania.</w:t>
      </w:r>
    </w:p>
    <w:p w14:paraId="1115BD18" w14:textId="18648506" w:rsidR="00894E58" w:rsidRPr="00B12C3B" w:rsidRDefault="00894E58" w:rsidP="00F65452">
      <w:pPr>
        <w:numPr>
          <w:ilvl w:val="0"/>
          <w:numId w:val="12"/>
        </w:numPr>
        <w:spacing w:line="276" w:lineRule="auto"/>
        <w:rPr>
          <w:rFonts w:asciiTheme="majorHAnsi" w:eastAsia="Calibri-Bold" w:hAnsiTheme="majorHAnsi" w:cstheme="majorHAnsi"/>
          <w:color w:val="000000"/>
          <w:szCs w:val="22"/>
        </w:rPr>
      </w:pPr>
      <w:r w:rsidRPr="00B12C3B">
        <w:rPr>
          <w:rFonts w:asciiTheme="majorHAnsi" w:eastAsia="Calibri-Bold" w:hAnsiTheme="majorHAnsi" w:cstheme="majorHAnsi"/>
          <w:b/>
          <w:bCs/>
          <w:color w:val="000000"/>
          <w:szCs w:val="22"/>
        </w:rPr>
        <w:t>QLAB - hybrydowe technologie kwantowo-klasyczne</w:t>
      </w:r>
      <w:r w:rsidRPr="00B12C3B">
        <w:rPr>
          <w:rFonts w:asciiTheme="majorHAnsi" w:eastAsia="Calibri-Bold" w:hAnsiTheme="majorHAnsi" w:cstheme="majorHAnsi"/>
          <w:color w:val="000000"/>
          <w:szCs w:val="22"/>
        </w:rPr>
        <w:br/>
        <w:t>Liderka: prof. Magdalena Stobińska</w:t>
      </w:r>
      <w:r w:rsidR="00AA3513" w:rsidRPr="00B12C3B">
        <w:rPr>
          <w:rFonts w:asciiTheme="majorHAnsi" w:eastAsia="Calibri-Bold" w:hAnsiTheme="majorHAnsi" w:cstheme="majorHAnsi"/>
          <w:color w:val="000000"/>
          <w:szCs w:val="22"/>
        </w:rPr>
        <w:t>-Moretto</w:t>
      </w:r>
      <w:r w:rsidR="00764E67" w:rsidRPr="00B12C3B">
        <w:rPr>
          <w:rFonts w:asciiTheme="majorHAnsi" w:eastAsia="Calibri-Bold" w:hAnsiTheme="majorHAnsi" w:cstheme="majorHAnsi"/>
          <w:color w:val="000000"/>
          <w:szCs w:val="22"/>
        </w:rPr>
        <w:t>. Beneficjent: Uniwersytet Warszawski</w:t>
      </w:r>
    </w:p>
    <w:p w14:paraId="0A03F8CB" w14:textId="77777777" w:rsidR="00894E58" w:rsidRPr="00B12C3B" w:rsidRDefault="00894E58" w:rsidP="005B3BC8">
      <w:pPr>
        <w:spacing w:line="276" w:lineRule="auto"/>
        <w:ind w:left="720"/>
        <w:jc w:val="both"/>
        <w:rPr>
          <w:rFonts w:asciiTheme="majorHAnsi" w:eastAsia="Calibri-Bold" w:hAnsiTheme="majorHAnsi" w:cstheme="majorHAnsi"/>
          <w:color w:val="000000"/>
          <w:szCs w:val="22"/>
        </w:rPr>
      </w:pPr>
      <w:r w:rsidRPr="00B12C3B">
        <w:rPr>
          <w:rFonts w:asciiTheme="majorHAnsi" w:eastAsia="Calibri-Bold" w:hAnsiTheme="majorHAnsi" w:cstheme="majorHAnsi"/>
          <w:color w:val="000000"/>
          <w:szCs w:val="22"/>
        </w:rPr>
        <w:t xml:space="preserve">QLAB buduje rozwiązania integrujące algorytmy kwantowe, programowalne układy fotoniczne </w:t>
      </w:r>
      <w:r w:rsidRPr="00B12C3B">
        <w:rPr>
          <w:rFonts w:asciiTheme="majorHAnsi" w:eastAsia="Calibri-Bold" w:hAnsiTheme="majorHAnsi" w:cstheme="majorHAnsi"/>
          <w:color w:val="000000"/>
          <w:szCs w:val="22"/>
        </w:rPr>
        <w:br/>
        <w:t>i aplikacje interoperacyjne. Celem jest przejście od demonstracji laboratoryjnych do rozwiązań przemysłowych wspierających europejską suwerenność technologiczną.</w:t>
      </w:r>
    </w:p>
    <w:p w14:paraId="0DACA820" w14:textId="77777777" w:rsidR="0029426D" w:rsidRPr="00B12C3B" w:rsidRDefault="0029426D" w:rsidP="005B3BC8">
      <w:pPr>
        <w:spacing w:after="120" w:line="276" w:lineRule="auto"/>
        <w:jc w:val="both"/>
        <w:rPr>
          <w:rFonts w:asciiTheme="majorHAnsi" w:hAnsiTheme="majorHAnsi" w:cstheme="majorHAnsi"/>
          <w:b/>
          <w:bCs/>
          <w:szCs w:val="22"/>
        </w:rPr>
      </w:pPr>
    </w:p>
    <w:p w14:paraId="2A5D8930" w14:textId="2E04EAB3" w:rsidR="001828F2" w:rsidRPr="00B12C3B" w:rsidRDefault="001828F2" w:rsidP="00F65452">
      <w:pPr>
        <w:spacing w:after="120" w:line="276" w:lineRule="auto"/>
        <w:jc w:val="center"/>
        <w:rPr>
          <w:rFonts w:asciiTheme="majorHAnsi" w:hAnsiTheme="majorHAnsi" w:cstheme="majorHAnsi"/>
          <w:b/>
          <w:bCs/>
          <w:szCs w:val="22"/>
        </w:rPr>
      </w:pPr>
      <w:r w:rsidRPr="00B12C3B">
        <w:rPr>
          <w:rFonts w:asciiTheme="majorHAnsi" w:hAnsiTheme="majorHAnsi" w:cstheme="majorHAnsi"/>
          <w:b/>
          <w:bCs/>
          <w:szCs w:val="22"/>
        </w:rPr>
        <w:t>***</w:t>
      </w:r>
    </w:p>
    <w:p w14:paraId="6164B321" w14:textId="77777777" w:rsidR="001828F2" w:rsidRPr="00B12C3B" w:rsidRDefault="001828F2" w:rsidP="005B3BC8">
      <w:pPr>
        <w:spacing w:after="120" w:line="276" w:lineRule="auto"/>
        <w:jc w:val="both"/>
        <w:rPr>
          <w:rFonts w:asciiTheme="majorHAnsi" w:hAnsiTheme="majorHAnsi" w:cstheme="majorHAnsi"/>
          <w:szCs w:val="22"/>
        </w:rPr>
      </w:pPr>
      <w:r w:rsidRPr="00B12C3B">
        <w:rPr>
          <w:rFonts w:asciiTheme="majorHAnsi" w:hAnsiTheme="majorHAnsi" w:cstheme="majorHAnsi"/>
          <w:b/>
          <w:bCs/>
          <w:szCs w:val="22"/>
        </w:rPr>
        <w:t>Kontakt prasowy:</w:t>
      </w:r>
    </w:p>
    <w:p w14:paraId="6F38D7C5" w14:textId="77777777" w:rsidR="001828F2" w:rsidRPr="00B12C3B" w:rsidRDefault="001828F2" w:rsidP="005B3BC8">
      <w:pPr>
        <w:spacing w:after="120" w:line="276" w:lineRule="auto"/>
        <w:jc w:val="both"/>
        <w:rPr>
          <w:rFonts w:asciiTheme="majorHAnsi" w:hAnsiTheme="majorHAnsi" w:cstheme="majorHAnsi"/>
          <w:szCs w:val="22"/>
        </w:rPr>
      </w:pPr>
      <w:r w:rsidRPr="00B12C3B">
        <w:rPr>
          <w:rFonts w:asciiTheme="majorHAnsi" w:hAnsiTheme="majorHAnsi" w:cstheme="majorHAnsi"/>
          <w:szCs w:val="22"/>
        </w:rPr>
        <w:t>Dominika Wojtysiak-Łańska, Fundacja na rzecz Nauki Polskiej: tel. 698 931 944, </w:t>
      </w:r>
      <w:hyperlink r:id="rId8" w:history="1">
        <w:r w:rsidRPr="00B12C3B">
          <w:rPr>
            <w:rStyle w:val="Hipercze"/>
            <w:rFonts w:asciiTheme="majorHAnsi" w:hAnsiTheme="majorHAnsi" w:cstheme="majorHAnsi"/>
            <w:szCs w:val="22"/>
          </w:rPr>
          <w:t>wojtysiak@fnp.org.pl</w:t>
        </w:r>
      </w:hyperlink>
    </w:p>
    <w:p w14:paraId="72BA9826" w14:textId="35FFCD59" w:rsidR="001828F2" w:rsidRPr="00B12C3B" w:rsidRDefault="001828F2" w:rsidP="005B3BC8">
      <w:pPr>
        <w:spacing w:after="160" w:line="276" w:lineRule="auto"/>
        <w:jc w:val="both"/>
        <w:rPr>
          <w:rFonts w:asciiTheme="majorHAnsi" w:eastAsia="Aptos" w:hAnsiTheme="majorHAnsi" w:cstheme="majorHAnsi"/>
          <w:szCs w:val="22"/>
        </w:rPr>
      </w:pPr>
      <w:r w:rsidRPr="00B12C3B">
        <w:rPr>
          <w:rFonts w:asciiTheme="majorHAnsi" w:eastAsia="Aptos" w:hAnsiTheme="majorHAnsi" w:cstheme="majorHAnsi"/>
          <w:szCs w:val="22"/>
        </w:rPr>
        <w:t>M</w:t>
      </w:r>
      <w:r w:rsidR="00AA3513" w:rsidRPr="00B12C3B">
        <w:rPr>
          <w:rFonts w:asciiTheme="majorHAnsi" w:eastAsia="Aptos" w:hAnsiTheme="majorHAnsi" w:cstheme="majorHAnsi"/>
          <w:szCs w:val="22"/>
        </w:rPr>
        <w:t xml:space="preserve">iędzynarodowe Agendy Badawcze </w:t>
      </w:r>
      <w:r w:rsidRPr="00B12C3B">
        <w:rPr>
          <w:rFonts w:asciiTheme="majorHAnsi" w:eastAsia="Aptos" w:hAnsiTheme="majorHAnsi" w:cstheme="majorHAnsi"/>
          <w:szCs w:val="22"/>
        </w:rPr>
        <w:t>to inicjatywa skierowana do wybitnych naukowców z Polski i</w:t>
      </w:r>
      <w:r w:rsidR="00F65452" w:rsidRPr="00B12C3B">
        <w:rPr>
          <w:rFonts w:asciiTheme="majorHAnsi" w:eastAsia="Aptos" w:hAnsiTheme="majorHAnsi" w:cstheme="majorHAnsi"/>
          <w:szCs w:val="22"/>
        </w:rPr>
        <w:t> </w:t>
      </w:r>
      <w:r w:rsidRPr="00B12C3B">
        <w:rPr>
          <w:rFonts w:asciiTheme="majorHAnsi" w:eastAsia="Aptos" w:hAnsiTheme="majorHAnsi" w:cstheme="majorHAnsi"/>
          <w:szCs w:val="22"/>
        </w:rPr>
        <w:t>z</w:t>
      </w:r>
      <w:r w:rsidR="00F65452" w:rsidRPr="00B12C3B">
        <w:rPr>
          <w:rFonts w:asciiTheme="majorHAnsi" w:eastAsia="Aptos" w:hAnsiTheme="majorHAnsi" w:cstheme="majorHAnsi"/>
          <w:szCs w:val="22"/>
        </w:rPr>
        <w:t> </w:t>
      </w:r>
      <w:r w:rsidRPr="00B12C3B">
        <w:rPr>
          <w:rFonts w:asciiTheme="majorHAnsi" w:eastAsia="Aptos" w:hAnsiTheme="majorHAnsi" w:cstheme="majorHAnsi"/>
          <w:szCs w:val="22"/>
        </w:rPr>
        <w:t>zagranicy, którzy chcą uruchomić w Polsce nowe (lub rozwinąć już istniejące) centra naukowe. Centra te mają zająć się problemami badawczymi istotnymi z punktu widzenia nauki, gospodarki i</w:t>
      </w:r>
      <w:r w:rsidR="00F65452" w:rsidRPr="00B12C3B">
        <w:rPr>
          <w:rFonts w:asciiTheme="majorHAnsi" w:eastAsia="Aptos" w:hAnsiTheme="majorHAnsi" w:cstheme="majorHAnsi"/>
          <w:szCs w:val="22"/>
        </w:rPr>
        <w:t> </w:t>
      </w:r>
      <w:r w:rsidRPr="00B12C3B">
        <w:rPr>
          <w:rFonts w:asciiTheme="majorHAnsi" w:eastAsia="Aptos" w:hAnsiTheme="majorHAnsi" w:cstheme="majorHAnsi"/>
          <w:szCs w:val="22"/>
        </w:rPr>
        <w:t>społeczeństwa, z wykorzystaniem wiedzy naukowców z różnych dziedzin. Celem ośrodków jest opracowywanie przełomowych rozwiązań na światowym rynku innowacji. Działanie Międzynarodowe Agendy Badawcze realizowane jest przez Fundację na rzecz Nauki Polskiej w ramach programu Fundusze Europejskie dla Nowoczesnej Gospodarki 2021-2027 (FENG).</w:t>
      </w:r>
    </w:p>
    <w:p w14:paraId="7B6BE61C" w14:textId="77777777" w:rsidR="001828F2" w:rsidRPr="00B12C3B" w:rsidRDefault="001828F2" w:rsidP="005B3BC8">
      <w:pPr>
        <w:spacing w:after="120" w:line="276" w:lineRule="auto"/>
        <w:jc w:val="both"/>
        <w:rPr>
          <w:rFonts w:asciiTheme="majorHAnsi" w:hAnsiTheme="majorHAnsi" w:cstheme="majorHAnsi"/>
          <w:szCs w:val="22"/>
        </w:rPr>
      </w:pPr>
      <w:r w:rsidRPr="00B12C3B">
        <w:rPr>
          <w:rFonts w:asciiTheme="majorHAnsi" w:hAnsiTheme="majorHAnsi" w:cstheme="majorHAnsi"/>
          <w:b/>
          <w:bCs/>
          <w:szCs w:val="22"/>
        </w:rPr>
        <w:t>Fundacja na rzecz Nauki Polskiej</w:t>
      </w:r>
      <w:r w:rsidRPr="00B12C3B">
        <w:rPr>
          <w:rFonts w:asciiTheme="majorHAnsi" w:hAnsiTheme="majorHAnsi" w:cstheme="majorHAnsi"/>
          <w:szCs w:val="22"/>
        </w:rPr>
        <w:t xml:space="preserve"> (FNP) istnieje od 1991 r. i jest niezależną instytucją pozarządową typu non-profit, która realizuje misję wspierania nauki. Do statutowych celów FNP należą: wspieranie wybitnych naukowców i zespołów badawczych i działanie na rzecz transferu osiągnięć naukowych do praktyki gospodarczej. Fundacja realizuje je poprzez przyznawanie indywidualnych nagród i stypendiów dla naukowców, przyznawanie subwencji na wdrażanie osiągnięć naukowych do praktyki gospodarczej, inne formy wspierania ważnych przedsięwzięć służących nauce (jak np.: programy wydawnicze). Fundacja angażuje się także we wspieranie międzynarodowej współpracy naukowej oraz zwiększanie samodzielności naukowej młodego pokolenia.</w:t>
      </w:r>
    </w:p>
    <w:p w14:paraId="73A182B8" w14:textId="77777777" w:rsidR="008A2112" w:rsidRPr="00B12C3B" w:rsidRDefault="008A2112" w:rsidP="005B3BC8">
      <w:pPr>
        <w:spacing w:after="120" w:line="276" w:lineRule="auto"/>
        <w:jc w:val="both"/>
        <w:rPr>
          <w:rFonts w:asciiTheme="majorHAnsi" w:hAnsiTheme="majorHAnsi" w:cstheme="majorHAnsi"/>
          <w:szCs w:val="22"/>
        </w:rPr>
      </w:pPr>
    </w:p>
    <w:sectPr w:rsidR="008A2112" w:rsidRPr="00B12C3B" w:rsidSect="00D05DE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985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7BBAE" w14:textId="77777777" w:rsidR="005C4E7B" w:rsidRPr="00EB556B" w:rsidRDefault="005C4E7B" w:rsidP="00494007">
      <w:pPr>
        <w:spacing w:after="0"/>
      </w:pPr>
      <w:r w:rsidRPr="00EB556B">
        <w:separator/>
      </w:r>
    </w:p>
  </w:endnote>
  <w:endnote w:type="continuationSeparator" w:id="0">
    <w:p w14:paraId="55CB735C" w14:textId="77777777" w:rsidR="005C4E7B" w:rsidRPr="00EB556B" w:rsidRDefault="005C4E7B" w:rsidP="00494007">
      <w:pPr>
        <w:spacing w:after="0"/>
      </w:pPr>
      <w:r w:rsidRPr="00EB55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-Bold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4A0E0" w14:textId="4C5B5547" w:rsidR="00D34F51" w:rsidRPr="00EB556B" w:rsidRDefault="00D34F51">
    <w:pPr>
      <w:pStyle w:val="Stopka"/>
    </w:pPr>
    <w:r w:rsidRPr="00EB556B">
      <w:rPr>
        <w:noProof/>
      </w:rPr>
      <w:drawing>
        <wp:anchor distT="0" distB="0" distL="114300" distR="114300" simplePos="0" relativeHeight="251661312" behindDoc="1" locked="0" layoutInCell="1" allowOverlap="1" wp14:anchorId="2F2FECAA" wp14:editId="421449B8">
          <wp:simplePos x="0" y="0"/>
          <wp:positionH relativeFrom="page">
            <wp:align>center</wp:align>
          </wp:positionH>
          <wp:positionV relativeFrom="paragraph">
            <wp:posOffset>-626745</wp:posOffset>
          </wp:positionV>
          <wp:extent cx="6177600" cy="568800"/>
          <wp:effectExtent l="0" t="0" r="0" b="3175"/>
          <wp:wrapSquare wrapText="bothSides"/>
          <wp:docPr id="1867928341" name="Obraz 18679283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7600" cy="56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5666"/>
    </w:tblGrid>
    <w:tr w:rsidR="00FB2187" w:rsidRPr="00EB556B" w14:paraId="185B676B" w14:textId="77777777" w:rsidTr="002C7F2F">
      <w:tc>
        <w:tcPr>
          <w:tcW w:w="3085" w:type="dxa"/>
          <w:tcMar>
            <w:left w:w="0" w:type="dxa"/>
            <w:right w:w="0" w:type="dxa"/>
          </w:tcMar>
        </w:tcPr>
        <w:p w14:paraId="0E6FE915" w14:textId="77777777" w:rsidR="00FB2187" w:rsidRPr="00EB556B" w:rsidRDefault="00FB2187" w:rsidP="002C7F2F">
          <w:pPr>
            <w:pStyle w:val="Stopka"/>
            <w:rPr>
              <w:color w:val="0062B0"/>
              <w:sz w:val="16"/>
              <w:szCs w:val="16"/>
            </w:rPr>
          </w:pPr>
          <w:r w:rsidRPr="00EB556B">
            <w:rPr>
              <w:color w:val="0062B0"/>
              <w:sz w:val="16"/>
              <w:szCs w:val="16"/>
            </w:rPr>
            <w:t>ul. I. Krasickiego 20/22</w:t>
          </w:r>
          <w:r w:rsidRPr="00EB556B">
            <w:rPr>
              <w:color w:val="0062B0"/>
              <w:sz w:val="16"/>
              <w:szCs w:val="16"/>
            </w:rPr>
            <w:br/>
            <w:t>02-611 Warszawa</w:t>
          </w:r>
          <w:r w:rsidRPr="00EB556B">
            <w:rPr>
              <w:color w:val="0062B0"/>
              <w:sz w:val="16"/>
              <w:szCs w:val="16"/>
            </w:rPr>
            <w:br/>
            <w:t>tel.: 22 845 95 00, fax: 22 845 95 05</w:t>
          </w:r>
          <w:r w:rsidRPr="00EB556B">
            <w:rPr>
              <w:color w:val="0062B0"/>
              <w:sz w:val="16"/>
              <w:szCs w:val="16"/>
            </w:rPr>
            <w:br/>
            <w:t>fnp@fnp.org.pl, www.fnp.org.pl</w:t>
          </w:r>
        </w:p>
      </w:tc>
      <w:tc>
        <w:tcPr>
          <w:tcW w:w="5666" w:type="dxa"/>
          <w:tcMar>
            <w:left w:w="0" w:type="dxa"/>
            <w:right w:w="0" w:type="dxa"/>
          </w:tcMar>
        </w:tcPr>
        <w:p w14:paraId="764D8E5C" w14:textId="77777777" w:rsidR="00FB2187" w:rsidRPr="00EB556B" w:rsidRDefault="00FB2187" w:rsidP="002C7F2F">
          <w:pPr>
            <w:pStyle w:val="Stopka"/>
            <w:rPr>
              <w:color w:val="0062B0"/>
              <w:sz w:val="16"/>
              <w:szCs w:val="16"/>
            </w:rPr>
          </w:pPr>
          <w:r w:rsidRPr="00EB556B">
            <w:rPr>
              <w:color w:val="0062B0"/>
              <w:sz w:val="16"/>
              <w:szCs w:val="16"/>
            </w:rPr>
            <w:t>Organizacja pożytku publicznego</w:t>
          </w:r>
          <w:r w:rsidRPr="00EB556B">
            <w:rPr>
              <w:color w:val="0062B0"/>
              <w:sz w:val="16"/>
              <w:szCs w:val="16"/>
            </w:rPr>
            <w:br/>
            <w:t>KRS: 0000109744</w:t>
          </w:r>
          <w:r w:rsidRPr="00EB556B">
            <w:rPr>
              <w:color w:val="0062B0"/>
              <w:sz w:val="16"/>
              <w:szCs w:val="16"/>
            </w:rPr>
            <w:br/>
            <w:t xml:space="preserve">Konto dla darowizn i 1% odpisów podatkowych na cele statutowe: </w:t>
          </w:r>
          <w:r w:rsidRPr="00EB556B">
            <w:rPr>
              <w:color w:val="0062B0"/>
              <w:sz w:val="16"/>
              <w:szCs w:val="16"/>
            </w:rPr>
            <w:br/>
            <w:t>29 1500 1272 1212 7004 4667 0000</w:t>
          </w:r>
        </w:p>
      </w:tc>
    </w:tr>
  </w:tbl>
  <w:p w14:paraId="059B416D" w14:textId="77777777" w:rsidR="00FB2187" w:rsidRPr="00EB556B" w:rsidRDefault="00FB21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4BD4E" w14:textId="77777777" w:rsidR="005C4E7B" w:rsidRPr="00EB556B" w:rsidRDefault="005C4E7B" w:rsidP="00494007">
      <w:pPr>
        <w:spacing w:after="0"/>
      </w:pPr>
      <w:r w:rsidRPr="00EB556B">
        <w:separator/>
      </w:r>
    </w:p>
  </w:footnote>
  <w:footnote w:type="continuationSeparator" w:id="0">
    <w:p w14:paraId="00BE6F06" w14:textId="77777777" w:rsidR="005C4E7B" w:rsidRPr="00EB556B" w:rsidRDefault="005C4E7B" w:rsidP="00494007">
      <w:pPr>
        <w:spacing w:after="0"/>
      </w:pPr>
      <w:r w:rsidRPr="00EB55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64DB2" w14:textId="0FE56FEF" w:rsidR="005B1A51" w:rsidRPr="00EB556B" w:rsidRDefault="00494007" w:rsidP="005B1A51">
    <w:pPr>
      <w:pStyle w:val="Nagwek"/>
      <w:tabs>
        <w:tab w:val="clear" w:pos="4703"/>
        <w:tab w:val="clear" w:pos="9406"/>
        <w:tab w:val="left" w:pos="1200"/>
      </w:tabs>
    </w:pPr>
    <w:r w:rsidRPr="00EB556B">
      <w:rPr>
        <w:noProof/>
      </w:rPr>
      <w:drawing>
        <wp:anchor distT="0" distB="0" distL="114300" distR="114300" simplePos="0" relativeHeight="251658752" behindDoc="1" locked="0" layoutInCell="1" allowOverlap="1" wp14:anchorId="4165B1D7" wp14:editId="2B409CAD">
          <wp:simplePos x="0" y="0"/>
          <wp:positionH relativeFrom="page">
            <wp:posOffset>247650</wp:posOffset>
          </wp:positionH>
          <wp:positionV relativeFrom="page">
            <wp:posOffset>142875</wp:posOffset>
          </wp:positionV>
          <wp:extent cx="2465832" cy="819912"/>
          <wp:effectExtent l="0" t="0" r="0" b="0"/>
          <wp:wrapNone/>
          <wp:docPr id="836591129" name="Obraz 836591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NP_logo-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5832" cy="81991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 w:rsidR="005B1A51" w:rsidRPr="00EB556B">
      <w:tab/>
    </w:r>
  </w:p>
  <w:p w14:paraId="0746C906" w14:textId="77777777" w:rsidR="005B1A51" w:rsidRPr="00EB556B" w:rsidRDefault="005B1A51" w:rsidP="005B1A51">
    <w:pPr>
      <w:pStyle w:val="Nagwek"/>
      <w:tabs>
        <w:tab w:val="clear" w:pos="4703"/>
        <w:tab w:val="clear" w:pos="9406"/>
        <w:tab w:val="left" w:pos="12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1464" w14:textId="77777777" w:rsidR="00FB2187" w:rsidRPr="00EB556B" w:rsidRDefault="00FB2187">
    <w:pPr>
      <w:pStyle w:val="Nagwek"/>
    </w:pPr>
    <w:r w:rsidRPr="00EB556B">
      <w:rPr>
        <w:noProof/>
      </w:rPr>
      <w:drawing>
        <wp:anchor distT="0" distB="0" distL="114300" distR="114300" simplePos="0" relativeHeight="251660288" behindDoc="1" locked="0" layoutInCell="1" allowOverlap="1" wp14:anchorId="279DEFF3" wp14:editId="710AFD0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465832" cy="819912"/>
          <wp:effectExtent l="0" t="0" r="0" b="0"/>
          <wp:wrapNone/>
          <wp:docPr id="263427634" name="Obraz 2634276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NP_logo-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5832" cy="81991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F6171"/>
    <w:multiLevelType w:val="hybridMultilevel"/>
    <w:tmpl w:val="960A8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2010F"/>
    <w:multiLevelType w:val="multilevel"/>
    <w:tmpl w:val="896C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136AB"/>
    <w:multiLevelType w:val="multilevel"/>
    <w:tmpl w:val="F580F032"/>
    <w:lvl w:ilvl="0">
      <w:start w:val="1"/>
      <w:numFmt w:val="bullet"/>
      <w:lvlText w:val=""/>
      <w:lvlJc w:val="left"/>
      <w:pPr>
        <w:tabs>
          <w:tab w:val="num" w:pos="596"/>
        </w:tabs>
        <w:ind w:left="596" w:hanging="236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85A38C0"/>
    <w:multiLevelType w:val="multilevel"/>
    <w:tmpl w:val="DE52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0F4565"/>
    <w:multiLevelType w:val="multilevel"/>
    <w:tmpl w:val="09F0AA26"/>
    <w:lvl w:ilvl="0">
      <w:start w:val="1"/>
      <w:numFmt w:val="bullet"/>
      <w:lvlText w:val=""/>
      <w:lvlJc w:val="left"/>
      <w:pPr>
        <w:tabs>
          <w:tab w:val="num" w:pos="596"/>
        </w:tabs>
        <w:ind w:left="596" w:hanging="236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E524DF9"/>
    <w:multiLevelType w:val="multilevel"/>
    <w:tmpl w:val="17242C02"/>
    <w:lvl w:ilvl="0">
      <w:start w:val="1"/>
      <w:numFmt w:val="bullet"/>
      <w:lvlText w:val=""/>
      <w:lvlJc w:val="left"/>
      <w:pPr>
        <w:tabs>
          <w:tab w:val="num" w:pos="596"/>
        </w:tabs>
        <w:ind w:left="596" w:hanging="236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0BF4D24"/>
    <w:multiLevelType w:val="multilevel"/>
    <w:tmpl w:val="6CA6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530654"/>
    <w:multiLevelType w:val="multilevel"/>
    <w:tmpl w:val="0428CF8E"/>
    <w:lvl w:ilvl="0">
      <w:start w:val="1"/>
      <w:numFmt w:val="bullet"/>
      <w:lvlText w:val=""/>
      <w:lvlJc w:val="left"/>
      <w:pPr>
        <w:tabs>
          <w:tab w:val="num" w:pos="596"/>
        </w:tabs>
        <w:ind w:left="596" w:hanging="236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5EB265A"/>
    <w:multiLevelType w:val="multilevel"/>
    <w:tmpl w:val="1BB6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D95437"/>
    <w:multiLevelType w:val="multilevel"/>
    <w:tmpl w:val="24D20A62"/>
    <w:lvl w:ilvl="0">
      <w:start w:val="1"/>
      <w:numFmt w:val="bullet"/>
      <w:lvlText w:val=""/>
      <w:lvlJc w:val="left"/>
      <w:pPr>
        <w:tabs>
          <w:tab w:val="num" w:pos="596"/>
        </w:tabs>
        <w:ind w:left="596" w:hanging="236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FE85D2C"/>
    <w:multiLevelType w:val="multilevel"/>
    <w:tmpl w:val="44C0D24C"/>
    <w:lvl w:ilvl="0">
      <w:start w:val="1"/>
      <w:numFmt w:val="bullet"/>
      <w:lvlText w:val=""/>
      <w:lvlJc w:val="left"/>
      <w:pPr>
        <w:tabs>
          <w:tab w:val="num" w:pos="596"/>
        </w:tabs>
        <w:ind w:left="596" w:hanging="236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88B3160"/>
    <w:multiLevelType w:val="multilevel"/>
    <w:tmpl w:val="ED625DA8"/>
    <w:lvl w:ilvl="0">
      <w:start w:val="1"/>
      <w:numFmt w:val="bullet"/>
      <w:lvlText w:val=""/>
      <w:lvlJc w:val="left"/>
      <w:pPr>
        <w:tabs>
          <w:tab w:val="num" w:pos="596"/>
        </w:tabs>
        <w:ind w:left="596" w:hanging="236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4E643D7"/>
    <w:multiLevelType w:val="multilevel"/>
    <w:tmpl w:val="B3E4E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51663A"/>
    <w:multiLevelType w:val="multilevel"/>
    <w:tmpl w:val="1A2A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607F2E"/>
    <w:multiLevelType w:val="multilevel"/>
    <w:tmpl w:val="AE1863BE"/>
    <w:lvl w:ilvl="0">
      <w:start w:val="1"/>
      <w:numFmt w:val="bullet"/>
      <w:lvlText w:val=""/>
      <w:lvlJc w:val="left"/>
      <w:pPr>
        <w:tabs>
          <w:tab w:val="num" w:pos="596"/>
        </w:tabs>
        <w:ind w:left="596" w:hanging="236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63428B6"/>
    <w:multiLevelType w:val="multilevel"/>
    <w:tmpl w:val="101A121C"/>
    <w:lvl w:ilvl="0">
      <w:start w:val="1"/>
      <w:numFmt w:val="bullet"/>
      <w:lvlText w:val=""/>
      <w:lvlJc w:val="left"/>
      <w:pPr>
        <w:tabs>
          <w:tab w:val="num" w:pos="596"/>
        </w:tabs>
        <w:ind w:left="596" w:hanging="236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8501B83"/>
    <w:multiLevelType w:val="multilevel"/>
    <w:tmpl w:val="72B6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6D7984"/>
    <w:multiLevelType w:val="hybridMultilevel"/>
    <w:tmpl w:val="71E84126"/>
    <w:lvl w:ilvl="0" w:tplc="116E10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645F2"/>
    <w:multiLevelType w:val="multilevel"/>
    <w:tmpl w:val="2BB88490"/>
    <w:lvl w:ilvl="0">
      <w:start w:val="1"/>
      <w:numFmt w:val="bullet"/>
      <w:lvlText w:val=""/>
      <w:lvlJc w:val="left"/>
      <w:pPr>
        <w:tabs>
          <w:tab w:val="num" w:pos="596"/>
        </w:tabs>
        <w:ind w:left="596" w:hanging="236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7500834">
    <w:abstractNumId w:val="0"/>
  </w:num>
  <w:num w:numId="2" w16cid:durableId="1499807918">
    <w:abstractNumId w:val="4"/>
  </w:num>
  <w:num w:numId="3" w16cid:durableId="393043209">
    <w:abstractNumId w:val="2"/>
  </w:num>
  <w:num w:numId="4" w16cid:durableId="149908428">
    <w:abstractNumId w:val="18"/>
  </w:num>
  <w:num w:numId="5" w16cid:durableId="1573156553">
    <w:abstractNumId w:val="5"/>
  </w:num>
  <w:num w:numId="6" w16cid:durableId="359744849">
    <w:abstractNumId w:val="14"/>
  </w:num>
  <w:num w:numId="7" w16cid:durableId="2088922130">
    <w:abstractNumId w:val="9"/>
  </w:num>
  <w:num w:numId="8" w16cid:durableId="1978490214">
    <w:abstractNumId w:val="15"/>
  </w:num>
  <w:num w:numId="9" w16cid:durableId="1697460211">
    <w:abstractNumId w:val="7"/>
  </w:num>
  <w:num w:numId="10" w16cid:durableId="2056617341">
    <w:abstractNumId w:val="11"/>
  </w:num>
  <w:num w:numId="11" w16cid:durableId="917249679">
    <w:abstractNumId w:val="10"/>
  </w:num>
  <w:num w:numId="12" w16cid:durableId="352000337">
    <w:abstractNumId w:val="13"/>
  </w:num>
  <w:num w:numId="13" w16cid:durableId="1198933916">
    <w:abstractNumId w:val="3"/>
  </w:num>
  <w:num w:numId="14" w16cid:durableId="740980936">
    <w:abstractNumId w:val="6"/>
  </w:num>
  <w:num w:numId="15" w16cid:durableId="1326936947">
    <w:abstractNumId w:val="8"/>
  </w:num>
  <w:num w:numId="16" w16cid:durableId="575407855">
    <w:abstractNumId w:val="12"/>
  </w:num>
  <w:num w:numId="17" w16cid:durableId="380594952">
    <w:abstractNumId w:val="1"/>
  </w:num>
  <w:num w:numId="18" w16cid:durableId="1935430328">
    <w:abstractNumId w:val="16"/>
  </w:num>
  <w:num w:numId="19" w16cid:durableId="3847646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B9C"/>
    <w:rsid w:val="000202A1"/>
    <w:rsid w:val="00030D1E"/>
    <w:rsid w:val="00032C0C"/>
    <w:rsid w:val="00032DB9"/>
    <w:rsid w:val="00044687"/>
    <w:rsid w:val="00046E72"/>
    <w:rsid w:val="0005580A"/>
    <w:rsid w:val="000A2F78"/>
    <w:rsid w:val="000B02F5"/>
    <w:rsid w:val="000F6001"/>
    <w:rsid w:val="00115AA3"/>
    <w:rsid w:val="001177CF"/>
    <w:rsid w:val="00135EF0"/>
    <w:rsid w:val="001828F2"/>
    <w:rsid w:val="001830B1"/>
    <w:rsid w:val="001962F0"/>
    <w:rsid w:val="001C5C67"/>
    <w:rsid w:val="001D0795"/>
    <w:rsid w:val="001E2350"/>
    <w:rsid w:val="001E3640"/>
    <w:rsid w:val="001E725A"/>
    <w:rsid w:val="002006A5"/>
    <w:rsid w:val="002242AE"/>
    <w:rsid w:val="00254850"/>
    <w:rsid w:val="00256AB8"/>
    <w:rsid w:val="0027730E"/>
    <w:rsid w:val="0029426D"/>
    <w:rsid w:val="002A23F8"/>
    <w:rsid w:val="002A3D0B"/>
    <w:rsid w:val="002B0BBC"/>
    <w:rsid w:val="002B438D"/>
    <w:rsid w:val="002B715A"/>
    <w:rsid w:val="002E0E1C"/>
    <w:rsid w:val="002F37F0"/>
    <w:rsid w:val="00302510"/>
    <w:rsid w:val="00305AAE"/>
    <w:rsid w:val="003108FB"/>
    <w:rsid w:val="003114C4"/>
    <w:rsid w:val="00316424"/>
    <w:rsid w:val="00341BF7"/>
    <w:rsid w:val="00344B13"/>
    <w:rsid w:val="00356572"/>
    <w:rsid w:val="0037316F"/>
    <w:rsid w:val="00385313"/>
    <w:rsid w:val="00397C0E"/>
    <w:rsid w:val="003A1FC5"/>
    <w:rsid w:val="003A3527"/>
    <w:rsid w:val="003A48A8"/>
    <w:rsid w:val="003B0789"/>
    <w:rsid w:val="003B0FA6"/>
    <w:rsid w:val="003C4CD8"/>
    <w:rsid w:val="003D0E0B"/>
    <w:rsid w:val="003F44AE"/>
    <w:rsid w:val="00404FF0"/>
    <w:rsid w:val="00420554"/>
    <w:rsid w:val="0042518D"/>
    <w:rsid w:val="00430912"/>
    <w:rsid w:val="004319F8"/>
    <w:rsid w:val="00432129"/>
    <w:rsid w:val="00447E49"/>
    <w:rsid w:val="0045176E"/>
    <w:rsid w:val="00452F86"/>
    <w:rsid w:val="00460442"/>
    <w:rsid w:val="00484260"/>
    <w:rsid w:val="00494007"/>
    <w:rsid w:val="004B45E0"/>
    <w:rsid w:val="004C1A85"/>
    <w:rsid w:val="004D5C11"/>
    <w:rsid w:val="004F03D3"/>
    <w:rsid w:val="00504C1B"/>
    <w:rsid w:val="005157FC"/>
    <w:rsid w:val="00534F8E"/>
    <w:rsid w:val="00545430"/>
    <w:rsid w:val="0056530A"/>
    <w:rsid w:val="005721B9"/>
    <w:rsid w:val="005919AA"/>
    <w:rsid w:val="00593D39"/>
    <w:rsid w:val="0059604D"/>
    <w:rsid w:val="00596B9C"/>
    <w:rsid w:val="005A72C4"/>
    <w:rsid w:val="005B1A51"/>
    <w:rsid w:val="005B3BC8"/>
    <w:rsid w:val="005B6B1E"/>
    <w:rsid w:val="005B71E2"/>
    <w:rsid w:val="005C2F41"/>
    <w:rsid w:val="005C4E7B"/>
    <w:rsid w:val="005C7AC9"/>
    <w:rsid w:val="005D19D5"/>
    <w:rsid w:val="005D41FC"/>
    <w:rsid w:val="005D7EB5"/>
    <w:rsid w:val="005F7BC6"/>
    <w:rsid w:val="006020B3"/>
    <w:rsid w:val="00607AE9"/>
    <w:rsid w:val="00615086"/>
    <w:rsid w:val="00631507"/>
    <w:rsid w:val="006372FC"/>
    <w:rsid w:val="00657DA2"/>
    <w:rsid w:val="0066435C"/>
    <w:rsid w:val="006647D0"/>
    <w:rsid w:val="006875F5"/>
    <w:rsid w:val="00695C6B"/>
    <w:rsid w:val="006A1DB3"/>
    <w:rsid w:val="006C3946"/>
    <w:rsid w:val="006F174E"/>
    <w:rsid w:val="006F6CCB"/>
    <w:rsid w:val="006F7192"/>
    <w:rsid w:val="00711F1B"/>
    <w:rsid w:val="00717A56"/>
    <w:rsid w:val="007260D9"/>
    <w:rsid w:val="00740FE8"/>
    <w:rsid w:val="007520D2"/>
    <w:rsid w:val="00764E67"/>
    <w:rsid w:val="00774FAA"/>
    <w:rsid w:val="00776010"/>
    <w:rsid w:val="00794BD8"/>
    <w:rsid w:val="007B0624"/>
    <w:rsid w:val="007E599C"/>
    <w:rsid w:val="007E68B5"/>
    <w:rsid w:val="007E74A4"/>
    <w:rsid w:val="007E7680"/>
    <w:rsid w:val="007F0D84"/>
    <w:rsid w:val="007F2DF3"/>
    <w:rsid w:val="00800509"/>
    <w:rsid w:val="00806458"/>
    <w:rsid w:val="00826315"/>
    <w:rsid w:val="00832739"/>
    <w:rsid w:val="008734A3"/>
    <w:rsid w:val="00887A59"/>
    <w:rsid w:val="00894E58"/>
    <w:rsid w:val="008A2112"/>
    <w:rsid w:val="008A410D"/>
    <w:rsid w:val="008B512A"/>
    <w:rsid w:val="00932C17"/>
    <w:rsid w:val="00935091"/>
    <w:rsid w:val="00995514"/>
    <w:rsid w:val="0099758E"/>
    <w:rsid w:val="00997ADE"/>
    <w:rsid w:val="009A1991"/>
    <w:rsid w:val="009A4396"/>
    <w:rsid w:val="009B0DD1"/>
    <w:rsid w:val="009C017F"/>
    <w:rsid w:val="009D66D5"/>
    <w:rsid w:val="009F5B54"/>
    <w:rsid w:val="009F7AAC"/>
    <w:rsid w:val="00A0165F"/>
    <w:rsid w:val="00A055A6"/>
    <w:rsid w:val="00A26FE9"/>
    <w:rsid w:val="00A32673"/>
    <w:rsid w:val="00A54467"/>
    <w:rsid w:val="00A6172E"/>
    <w:rsid w:val="00A7032E"/>
    <w:rsid w:val="00A716F0"/>
    <w:rsid w:val="00A745EF"/>
    <w:rsid w:val="00A8692F"/>
    <w:rsid w:val="00AA3513"/>
    <w:rsid w:val="00AB4B5E"/>
    <w:rsid w:val="00AB579E"/>
    <w:rsid w:val="00AD4166"/>
    <w:rsid w:val="00AE424B"/>
    <w:rsid w:val="00AE4F8D"/>
    <w:rsid w:val="00AE7844"/>
    <w:rsid w:val="00AF6FEE"/>
    <w:rsid w:val="00B12C3B"/>
    <w:rsid w:val="00B13FB0"/>
    <w:rsid w:val="00B170C3"/>
    <w:rsid w:val="00B23936"/>
    <w:rsid w:val="00B51ABC"/>
    <w:rsid w:val="00B53F2D"/>
    <w:rsid w:val="00B55964"/>
    <w:rsid w:val="00B95154"/>
    <w:rsid w:val="00BA095E"/>
    <w:rsid w:val="00BA11A1"/>
    <w:rsid w:val="00BB41FD"/>
    <w:rsid w:val="00BC6013"/>
    <w:rsid w:val="00BD32A2"/>
    <w:rsid w:val="00BF3E0A"/>
    <w:rsid w:val="00C26210"/>
    <w:rsid w:val="00C3483A"/>
    <w:rsid w:val="00C44FB6"/>
    <w:rsid w:val="00C504A7"/>
    <w:rsid w:val="00C53BA8"/>
    <w:rsid w:val="00C55E8A"/>
    <w:rsid w:val="00C618A8"/>
    <w:rsid w:val="00C64441"/>
    <w:rsid w:val="00C64A45"/>
    <w:rsid w:val="00C73E16"/>
    <w:rsid w:val="00C91F22"/>
    <w:rsid w:val="00CB6585"/>
    <w:rsid w:val="00CD3DAA"/>
    <w:rsid w:val="00CE1701"/>
    <w:rsid w:val="00CE3A8B"/>
    <w:rsid w:val="00CE72AA"/>
    <w:rsid w:val="00D005D2"/>
    <w:rsid w:val="00D051D4"/>
    <w:rsid w:val="00D05DEF"/>
    <w:rsid w:val="00D34F51"/>
    <w:rsid w:val="00D4220D"/>
    <w:rsid w:val="00D43246"/>
    <w:rsid w:val="00D52518"/>
    <w:rsid w:val="00D53E5E"/>
    <w:rsid w:val="00D6779C"/>
    <w:rsid w:val="00D81754"/>
    <w:rsid w:val="00D823B2"/>
    <w:rsid w:val="00D918F0"/>
    <w:rsid w:val="00DA3773"/>
    <w:rsid w:val="00DC20B6"/>
    <w:rsid w:val="00DC22CC"/>
    <w:rsid w:val="00DE3D04"/>
    <w:rsid w:val="00DE6EE3"/>
    <w:rsid w:val="00E06780"/>
    <w:rsid w:val="00E1162F"/>
    <w:rsid w:val="00E11CA3"/>
    <w:rsid w:val="00E54252"/>
    <w:rsid w:val="00E8178B"/>
    <w:rsid w:val="00EB556B"/>
    <w:rsid w:val="00EE689E"/>
    <w:rsid w:val="00EF6A5D"/>
    <w:rsid w:val="00F07D1C"/>
    <w:rsid w:val="00F1003A"/>
    <w:rsid w:val="00F37654"/>
    <w:rsid w:val="00F40AD7"/>
    <w:rsid w:val="00F55064"/>
    <w:rsid w:val="00F55D6B"/>
    <w:rsid w:val="00F577AA"/>
    <w:rsid w:val="00F65452"/>
    <w:rsid w:val="00F819AF"/>
    <w:rsid w:val="00F8606E"/>
    <w:rsid w:val="00FA3C64"/>
    <w:rsid w:val="00FA6AD0"/>
    <w:rsid w:val="00FB2187"/>
    <w:rsid w:val="00FC1498"/>
    <w:rsid w:val="00FC1C36"/>
    <w:rsid w:val="00FC2C12"/>
    <w:rsid w:val="00FD1882"/>
    <w:rsid w:val="00FE3C87"/>
    <w:rsid w:val="00FE60DF"/>
    <w:rsid w:val="00FF6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E0ED78"/>
  <w15:docId w15:val="{46563881-058F-424B-B44F-DB319A7B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007"/>
    <w:pPr>
      <w:spacing w:after="240"/>
    </w:pPr>
    <w:rPr>
      <w:rFonts w:ascii="Source Sans Pro" w:hAnsi="Source Sans Pro"/>
      <w:sz w:val="22"/>
      <w:lang w:val="pl-PL"/>
    </w:rPr>
  </w:style>
  <w:style w:type="paragraph" w:styleId="Nagwek1">
    <w:name w:val="heading 1"/>
    <w:aliases w:val="SzP"/>
    <w:next w:val="Normalny"/>
    <w:link w:val="Nagwek1Znak"/>
    <w:uiPriority w:val="9"/>
    <w:qFormat/>
    <w:rsid w:val="00A26FE9"/>
    <w:pPr>
      <w:widowControl w:val="0"/>
      <w:autoSpaceDE w:val="0"/>
      <w:autoSpaceDN w:val="0"/>
      <w:adjustRightInd w:val="0"/>
      <w:spacing w:line="320" w:lineRule="exact"/>
      <w:ind w:left="4253"/>
      <w:outlineLvl w:val="0"/>
    </w:pPr>
    <w:rPr>
      <w:rFonts w:ascii="Arial" w:hAnsi="Arial" w:cs="Arial"/>
      <w:color w:val="000000" w:themeColor="text1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5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05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uiPriority w:val="1"/>
    <w:qFormat/>
    <w:rsid w:val="006875F5"/>
    <w:rPr>
      <w:b/>
    </w:rPr>
  </w:style>
  <w:style w:type="character" w:customStyle="1" w:styleId="Nagwek1Znak">
    <w:name w:val="Nagłówek 1 Znak"/>
    <w:aliases w:val="SzP Znak"/>
    <w:basedOn w:val="Domylnaczcionkaakapitu"/>
    <w:link w:val="Nagwek1"/>
    <w:uiPriority w:val="9"/>
    <w:rsid w:val="00A26FE9"/>
    <w:rPr>
      <w:rFonts w:ascii="Arial" w:hAnsi="Arial" w:cs="Arial"/>
      <w:color w:val="000000" w:themeColor="text1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494007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4007"/>
  </w:style>
  <w:style w:type="paragraph" w:styleId="Stopka">
    <w:name w:val="footer"/>
    <w:basedOn w:val="Normalny"/>
    <w:link w:val="StopkaZnak"/>
    <w:uiPriority w:val="99"/>
    <w:unhideWhenUsed/>
    <w:rsid w:val="00494007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4007"/>
  </w:style>
  <w:style w:type="paragraph" w:styleId="Tekstdymka">
    <w:name w:val="Balloon Text"/>
    <w:basedOn w:val="Normalny"/>
    <w:link w:val="TekstdymkaZnak"/>
    <w:uiPriority w:val="99"/>
    <w:semiHidden/>
    <w:unhideWhenUsed/>
    <w:rsid w:val="00494007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007"/>
    <w:rPr>
      <w:rFonts w:ascii="Lucida Grande" w:hAnsi="Lucida Grande" w:cs="Lucida Grande"/>
      <w:sz w:val="18"/>
      <w:szCs w:val="18"/>
    </w:rPr>
  </w:style>
  <w:style w:type="paragraph" w:styleId="Bezodstpw">
    <w:name w:val="No Spacing"/>
    <w:aliases w:val="Adres"/>
    <w:basedOn w:val="Normalny"/>
    <w:uiPriority w:val="1"/>
    <w:qFormat/>
    <w:rsid w:val="00494007"/>
    <w:pPr>
      <w:ind w:left="5245"/>
    </w:pPr>
  </w:style>
  <w:style w:type="table" w:styleId="Tabela-Siatka">
    <w:name w:val="Table Grid"/>
    <w:basedOn w:val="Standardowy"/>
    <w:uiPriority w:val="59"/>
    <w:rsid w:val="00FB2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B556B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02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02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02F5"/>
    <w:rPr>
      <w:rFonts w:ascii="Source Sans Pro" w:hAnsi="Source Sans Pr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02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02F5"/>
    <w:rPr>
      <w:rFonts w:ascii="Source Sans Pro" w:hAnsi="Source Sans Pro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8734A3"/>
    <w:rPr>
      <w:rFonts w:ascii="Source Sans Pro" w:hAnsi="Source Sans Pro"/>
      <w:sz w:val="22"/>
      <w:lang w:val="pl-PL"/>
    </w:rPr>
  </w:style>
  <w:style w:type="paragraph" w:styleId="Akapitzlist">
    <w:name w:val="List Paragraph"/>
    <w:basedOn w:val="Normalny"/>
    <w:uiPriority w:val="34"/>
    <w:qFormat/>
    <w:rsid w:val="00BF3E0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5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3731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05D2"/>
    <w:rPr>
      <w:rFonts w:asciiTheme="majorHAnsi" w:eastAsiaTheme="majorEastAsia" w:hAnsiTheme="majorHAnsi" w:cstheme="majorBidi"/>
      <w:color w:val="243F60" w:themeColor="accent1" w:themeShade="7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tysiak@fnp.or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F7D49-62B7-44F8-BBBF-C69E3AE47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1152</Words>
  <Characters>8482</Characters>
  <Application>Microsoft Office Word</Application>
  <DocSecurity>0</DocSecurity>
  <Lines>136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Kotbury</Company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Budek</dc:creator>
  <cp:lastModifiedBy>Szymon Łagowski</cp:lastModifiedBy>
  <cp:revision>32</cp:revision>
  <cp:lastPrinted>2026-02-23T11:05:00Z</cp:lastPrinted>
  <dcterms:created xsi:type="dcterms:W3CDTF">2026-02-23T10:23:00Z</dcterms:created>
  <dcterms:modified xsi:type="dcterms:W3CDTF">2026-02-24T12:39:00Z</dcterms:modified>
</cp:coreProperties>
</file>