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113F7" w14:textId="77777777" w:rsidR="00061488" w:rsidRPr="00A41D30" w:rsidRDefault="00061488" w:rsidP="001803EA">
      <w:pPr>
        <w:spacing w:after="0"/>
        <w:jc w:val="both"/>
        <w:rPr>
          <w:i/>
          <w:sz w:val="18"/>
        </w:rPr>
      </w:pPr>
      <w:bookmarkStart w:id="0" w:name="_GoBack"/>
      <w:bookmarkEnd w:id="0"/>
      <w:r w:rsidRPr="00A41D30">
        <w:rPr>
          <w:i/>
          <w:sz w:val="18"/>
        </w:rPr>
        <w:softHyphen/>
      </w:r>
      <w:r w:rsidRPr="00A41D30">
        <w:rPr>
          <w:i/>
          <w:sz w:val="18"/>
        </w:rPr>
        <w:softHyphen/>
        <w:t xml:space="preserve">Warszawa, </w:t>
      </w:r>
      <w:r w:rsidR="00AF1EDD">
        <w:rPr>
          <w:i/>
          <w:sz w:val="18"/>
        </w:rPr>
        <w:t>2</w:t>
      </w:r>
      <w:r w:rsidR="003A6830">
        <w:rPr>
          <w:i/>
          <w:sz w:val="18"/>
        </w:rPr>
        <w:t>6</w:t>
      </w:r>
      <w:r w:rsidR="00AF1EDD">
        <w:rPr>
          <w:i/>
          <w:sz w:val="18"/>
        </w:rPr>
        <w:t xml:space="preserve"> listopada</w:t>
      </w:r>
      <w:r w:rsidRPr="00A41D30">
        <w:rPr>
          <w:i/>
          <w:sz w:val="18"/>
        </w:rPr>
        <w:t xml:space="preserve"> 202</w:t>
      </w:r>
      <w:r>
        <w:rPr>
          <w:i/>
          <w:sz w:val="18"/>
        </w:rPr>
        <w:t>4</w:t>
      </w:r>
      <w:r w:rsidRPr="00A41D30">
        <w:rPr>
          <w:i/>
          <w:sz w:val="18"/>
        </w:rPr>
        <w:t xml:space="preserve"> r.   </w:t>
      </w:r>
    </w:p>
    <w:p w14:paraId="4397BFB3" w14:textId="77777777" w:rsidR="00061488" w:rsidRDefault="00061488" w:rsidP="001803EA">
      <w:pPr>
        <w:spacing w:after="0"/>
        <w:jc w:val="both"/>
        <w:rPr>
          <w:sz w:val="18"/>
        </w:rPr>
      </w:pPr>
      <w:r w:rsidRPr="00A41D30">
        <w:rPr>
          <w:i/>
          <w:sz w:val="18"/>
        </w:rPr>
        <w:t>Informacja prasowa</w:t>
      </w:r>
      <w:r w:rsidRPr="00A41D30">
        <w:rPr>
          <w:sz w:val="18"/>
        </w:rPr>
        <w:t xml:space="preserve"> </w:t>
      </w:r>
    </w:p>
    <w:p w14:paraId="2FA20F1E" w14:textId="77777777" w:rsidR="00DE4FE0" w:rsidRDefault="00DE4FE0" w:rsidP="001803EA">
      <w:pPr>
        <w:spacing w:after="0"/>
        <w:jc w:val="both"/>
        <w:rPr>
          <w:sz w:val="18"/>
        </w:rPr>
      </w:pPr>
    </w:p>
    <w:p w14:paraId="772ACA9C" w14:textId="77777777" w:rsidR="00AF1EDD" w:rsidRPr="002A2695" w:rsidRDefault="00AF1EDD" w:rsidP="001803EA">
      <w:pPr>
        <w:spacing w:before="240"/>
        <w:jc w:val="both"/>
        <w:rPr>
          <w:b/>
          <w:bCs/>
          <w:sz w:val="28"/>
          <w:szCs w:val="28"/>
        </w:rPr>
      </w:pPr>
      <w:bookmarkStart w:id="1" w:name="_Hlk181696259"/>
      <w:bookmarkStart w:id="2" w:name="_Hlk181173085"/>
      <w:r w:rsidRPr="002A2695">
        <w:rPr>
          <w:b/>
          <w:bCs/>
          <w:sz w:val="28"/>
          <w:szCs w:val="28"/>
        </w:rPr>
        <w:t>Wysoki kapitał intelektualny</w:t>
      </w:r>
      <w:r w:rsidR="00F84304">
        <w:rPr>
          <w:b/>
          <w:bCs/>
          <w:sz w:val="28"/>
          <w:szCs w:val="28"/>
        </w:rPr>
        <w:t>,</w:t>
      </w:r>
      <w:r w:rsidRPr="002A2695">
        <w:rPr>
          <w:b/>
          <w:bCs/>
          <w:sz w:val="28"/>
          <w:szCs w:val="28"/>
        </w:rPr>
        <w:t xml:space="preserve"> ale niska innowacyjność. Jak poprawić konkurencyjność Polski? FNP wskazuje na komercjalizację badań</w:t>
      </w:r>
    </w:p>
    <w:bookmarkEnd w:id="1"/>
    <w:p w14:paraId="3FABC546" w14:textId="77777777" w:rsidR="00AF1EDD" w:rsidRPr="00816C1B" w:rsidRDefault="00AF1EDD" w:rsidP="001803EA">
      <w:pPr>
        <w:spacing w:before="240"/>
        <w:jc w:val="both"/>
        <w:rPr>
          <w:b/>
          <w:bCs/>
        </w:rPr>
      </w:pPr>
      <w:r w:rsidRPr="00816C1B">
        <w:rPr>
          <w:b/>
          <w:bCs/>
        </w:rPr>
        <w:t xml:space="preserve">Polska pod względem innowacyjności i wydatków na badania i rozwój znajduje się na jednym z ostatnich miejsc w Unii Europejskiej. Tymczasem w dziedzinie zasobów intelektualnych radzimy sobie całkiem dobrze. Jak wykorzystać potencjał naszego kraju i przekuć go w sukces gospodarczy? Fundacja na rzecz Nauki Polskiej wskazuje na kluczową rolę transferu osiągnięć badawczych do gospodarki. FNP uruchamia właśnie projekt PRIME, który pomoże naukowcom w procesie wprowadzania wyników ich badań naukowych na rynek. </w:t>
      </w:r>
      <w:r>
        <w:rPr>
          <w:b/>
          <w:bCs/>
        </w:rPr>
        <w:t>Projekt j</w:t>
      </w:r>
      <w:r w:rsidRPr="00816C1B">
        <w:rPr>
          <w:b/>
          <w:bCs/>
        </w:rPr>
        <w:t>est</w:t>
      </w:r>
      <w:r>
        <w:rPr>
          <w:b/>
          <w:bCs/>
        </w:rPr>
        <w:t xml:space="preserve"> </w:t>
      </w:r>
      <w:r w:rsidRPr="00816C1B">
        <w:rPr>
          <w:b/>
          <w:bCs/>
        </w:rPr>
        <w:t>finansowany z programu Fundusze Europejskie dla Nowoczesnej Gospodarki (FENG).</w:t>
      </w:r>
    </w:p>
    <w:p w14:paraId="3BBBD8FC" w14:textId="77777777" w:rsidR="00AF1EDD" w:rsidRPr="00816C1B" w:rsidRDefault="00AF1EDD" w:rsidP="001803EA">
      <w:pPr>
        <w:spacing w:before="240"/>
        <w:jc w:val="both"/>
      </w:pPr>
      <w:r w:rsidRPr="00816C1B">
        <w:t>Innowacje są, jak czytamy w publikacji Europejskiego Banku Centralnego, podstawowym czynnikiem napędzającym postęp i wzrost gospodarczy, wprowadzając</w:t>
      </w:r>
      <w:r>
        <w:t>ym</w:t>
      </w:r>
      <w:r w:rsidRPr="00816C1B">
        <w:t xml:space="preserve"> nowe możliwości, które zwiększają produktywność i konkurencyjność</w:t>
      </w:r>
      <w:r w:rsidRPr="00816C1B">
        <w:rPr>
          <w:rStyle w:val="Odwoanieprzypisudolnego"/>
        </w:rPr>
        <w:footnoteReference w:id="1"/>
      </w:r>
      <w:r w:rsidRPr="00816C1B">
        <w:t>.</w:t>
      </w:r>
    </w:p>
    <w:p w14:paraId="30800B1F" w14:textId="77777777" w:rsidR="00AF1EDD" w:rsidRPr="00816C1B" w:rsidRDefault="00AF1EDD" w:rsidP="001803EA">
      <w:pPr>
        <w:spacing w:before="240"/>
        <w:jc w:val="both"/>
        <w:rPr>
          <w:b/>
          <w:bCs/>
        </w:rPr>
      </w:pPr>
      <w:bookmarkStart w:id="3" w:name="_Hlk181858257"/>
      <w:r w:rsidRPr="00816C1B">
        <w:t>Jak wynika z opublikowanego przez Komisję Europejską raportu „European Innovation Scoreboard 2023”,</w:t>
      </w:r>
      <w:r w:rsidRPr="00816C1B">
        <w:rPr>
          <w:b/>
          <w:bCs/>
        </w:rPr>
        <w:t xml:space="preserve"> </w:t>
      </w:r>
      <w:r w:rsidRPr="00816C1B">
        <w:t>Polska pod względem innowacyjności znajduje się na jednym z ostatnich miejsc w Unii Europejskiej, zajmując 25 miejsce na 28 badanych krajów</w:t>
      </w:r>
      <w:r w:rsidRPr="00816C1B">
        <w:rPr>
          <w:rStyle w:val="Odwoanieprzypisudolnego"/>
        </w:rPr>
        <w:footnoteReference w:id="2"/>
      </w:r>
      <w:r w:rsidRPr="00816C1B">
        <w:t>. Jednocześnie jednak dobrze radzimy sobie w dziedzinie kapitału intelektualnego, obejmującej różne formy praw własności intelektualnej (IPR) generowanych przez proces innowacji, w tym międzynarodowe zgłoszenia patentowe, zastrzeżenia znaków towarowych oraz rejestrację wzorów użytkowych i przemysłowych. W tej dziedzinie zajmujemy 16 miejsce, pokonując kraje takie jak m.in. Francja, Hiszpania, Portugalia, Litwa, Łotwa, Czechy i Irlandia i utrzymując poziom średniej unijnej z 2016 roku, podczas gdy duża część krajów UE zanotowała spadek zarówno liczby zgłoszeń patentowych, jak i praw z rejestracji</w:t>
      </w:r>
      <w:r>
        <w:t xml:space="preserve"> w</w:t>
      </w:r>
      <w:r w:rsidRPr="00816C1B">
        <w:t xml:space="preserve">zorów użytkowych i przemysłowych. </w:t>
      </w:r>
    </w:p>
    <w:bookmarkEnd w:id="3"/>
    <w:p w14:paraId="3B377A5B" w14:textId="77777777" w:rsidR="00AF1EDD" w:rsidRPr="00816C1B" w:rsidRDefault="00AF1EDD" w:rsidP="001803EA">
      <w:pPr>
        <w:spacing w:before="240"/>
        <w:jc w:val="both"/>
      </w:pPr>
      <w:r w:rsidRPr="00816C1B">
        <w:t xml:space="preserve">„Relatywnie wysoka pozycja Polski w dziedzinie aktywów intelektualnych </w:t>
      </w:r>
      <w:r>
        <w:t xml:space="preserve">obiektywnie </w:t>
      </w:r>
      <w:r w:rsidRPr="00816C1B">
        <w:t>wskazuje na</w:t>
      </w:r>
      <w:r>
        <w:t xml:space="preserve"> zjawisko, które jako organizacja współpracująca ze środowiskiem naukowym, sami obserwujemy, tj. </w:t>
      </w:r>
      <w:r w:rsidRPr="00816C1B">
        <w:t>duży potencjał naszego kraju we wprowadzaniu na rynek produktów i usług opartych o innowacyjne koncepcje i</w:t>
      </w:r>
      <w:r w:rsidR="00196CC4">
        <w:t> </w:t>
      </w:r>
      <w:r w:rsidRPr="00816C1B">
        <w:t xml:space="preserve">wyniki badań naukowych. </w:t>
      </w:r>
      <w:bookmarkStart w:id="4" w:name="_Hlk181697141"/>
      <w:r w:rsidRPr="00816C1B">
        <w:t>Problem polega na tym, że często pomysły</w:t>
      </w:r>
      <w:r>
        <w:t xml:space="preserve"> wywodzące się z projektów naukowych</w:t>
      </w:r>
      <w:r w:rsidRPr="00816C1B">
        <w:t xml:space="preserve"> nie przystają do aktualnych potrzeb </w:t>
      </w:r>
      <w:r>
        <w:t xml:space="preserve">rynku i </w:t>
      </w:r>
      <w:r w:rsidRPr="00816C1B">
        <w:t>potencjalnych odbiorców</w:t>
      </w:r>
      <w:bookmarkEnd w:id="4"/>
      <w:r>
        <w:t xml:space="preserve">” </w:t>
      </w:r>
      <w:r w:rsidRPr="00816C1B">
        <w:t>– komentuje dr Marcelina Firkowska, kierowniczka zespołu przedsiębiorczości akademickiej w Fundacji na rzecz Nauki Polskiej.</w:t>
      </w:r>
    </w:p>
    <w:p w14:paraId="5A5DC395" w14:textId="77777777" w:rsidR="00AF1EDD" w:rsidRPr="00816C1B" w:rsidRDefault="00AF1EDD" w:rsidP="001803EA">
      <w:pPr>
        <w:spacing w:before="240"/>
        <w:jc w:val="both"/>
        <w:rPr>
          <w:b/>
          <w:bCs/>
        </w:rPr>
      </w:pPr>
      <w:r w:rsidRPr="00816C1B">
        <w:rPr>
          <w:b/>
          <w:bCs/>
        </w:rPr>
        <w:t>Współpraca nauki i biznesu – bariery</w:t>
      </w:r>
    </w:p>
    <w:p w14:paraId="5A2512C1" w14:textId="77777777" w:rsidR="00AF1EDD" w:rsidRPr="00816C1B" w:rsidRDefault="00AF1EDD" w:rsidP="001803EA">
      <w:pPr>
        <w:spacing w:before="240"/>
        <w:jc w:val="both"/>
      </w:pPr>
      <w:r w:rsidRPr="0019254D">
        <w:t xml:space="preserve">Gospodarka oparta na wiedzy to warunek innowacyjności i budowania przewagi konkurencyjnej. Katalizatorem innowacji, który napędza tworzenie miejsc pracy jest przedsiębiorczość, w tym </w:t>
      </w:r>
      <w:r w:rsidRPr="0019254D">
        <w:lastRenderedPageBreak/>
        <w:t>przedsiębiorczość akademicka</w:t>
      </w:r>
      <w:r w:rsidRPr="00816C1B">
        <w:rPr>
          <w:rStyle w:val="Odwoanieprzypisudolnego"/>
        </w:rPr>
        <w:footnoteReference w:id="3"/>
      </w:r>
      <w:r w:rsidRPr="00816C1B">
        <w:t>. Jak wynika z badania „Badania zasad współpracy i relacji pomiędzy instytucjami naukowymi i gospodarczymi w programie TEAM-TECH”</w:t>
      </w:r>
      <w:r>
        <w:t>,</w:t>
      </w:r>
      <w:r w:rsidRPr="00816C1B">
        <w:t xml:space="preserve"> przeprowadzonego na zlecenie Fundacji na rzecz Nauki Polskiej, rozwój przedsiębiorczości akademickiej napotyka jednak na szereg barier, m.in. utrudniające komercjalizację wyników badań polityki wyceny własności intelektualnej, problemy kompetencyjne jednostek naukowych w zakresie zarządzania własnością intelektualną </w:t>
      </w:r>
      <w:r>
        <w:t>czy</w:t>
      </w:r>
      <w:r w:rsidRPr="00816C1B">
        <w:t xml:space="preserve"> ograniczon</w:t>
      </w:r>
      <w:r>
        <w:t>e możliwości operacyjne</w:t>
      </w:r>
      <w:r w:rsidRPr="00816C1B">
        <w:t xml:space="preserve"> centrów transferu technologii</w:t>
      </w:r>
      <w:r w:rsidRPr="00816C1B">
        <w:rPr>
          <w:rStyle w:val="Odwoanieprzypisudolnego"/>
        </w:rPr>
        <w:footnoteReference w:id="4"/>
      </w:r>
      <w:r w:rsidRPr="00816C1B">
        <w:t xml:space="preserve">. </w:t>
      </w:r>
    </w:p>
    <w:p w14:paraId="5B4D57F8" w14:textId="77777777" w:rsidR="00AF1EDD" w:rsidRDefault="00AF1EDD" w:rsidP="001803EA">
      <w:pPr>
        <w:spacing w:before="240"/>
        <w:jc w:val="both"/>
        <w:rPr>
          <w:b/>
          <w:bCs/>
        </w:rPr>
      </w:pPr>
      <w:r w:rsidRPr="00816C1B">
        <w:rPr>
          <w:b/>
          <w:bCs/>
        </w:rPr>
        <w:t>Wsparcie transferu badań naukowych do gospodarki – FNP uruchamia projekt PRIME</w:t>
      </w:r>
    </w:p>
    <w:p w14:paraId="4134A77A" w14:textId="77777777" w:rsidR="00AF1EDD" w:rsidRPr="00816C1B" w:rsidRDefault="00AF1EDD" w:rsidP="001803EA">
      <w:pPr>
        <w:spacing w:before="240"/>
        <w:jc w:val="both"/>
        <w:rPr>
          <w:b/>
          <w:bCs/>
        </w:rPr>
      </w:pPr>
      <w:r w:rsidRPr="00816C1B">
        <w:t>Fundacja na rzecz Nauki Polskiej</w:t>
      </w:r>
      <w:r>
        <w:t xml:space="preserve"> </w:t>
      </w:r>
      <w:r w:rsidRPr="00816C1B">
        <w:t>od ponad 30 lat zajmuje się wspieraniem nauki</w:t>
      </w:r>
      <w:r>
        <w:t>, między innymi poprzez programy nakierowane na wsparcie różnych aspektów komercjalizacji i przedsiębiorczości akademickiej (INNOWATOR, VENTURES, IMPULS, TEAM-TECH).</w:t>
      </w:r>
      <w:r>
        <w:rPr>
          <w:b/>
          <w:bCs/>
        </w:rPr>
        <w:t xml:space="preserve"> </w:t>
      </w:r>
      <w:r w:rsidRPr="002D627C">
        <w:t>A</w:t>
      </w:r>
      <w:r w:rsidRPr="00CE17D5">
        <w:t>ktualna oferta programowa FNP</w:t>
      </w:r>
      <w:r>
        <w:t>, oparta o</w:t>
      </w:r>
      <w:r w:rsidR="00196CC4">
        <w:t> </w:t>
      </w:r>
      <w:r w:rsidRPr="00CE17D5">
        <w:t>dotychczasow</w:t>
      </w:r>
      <w:r>
        <w:t>e</w:t>
      </w:r>
      <w:r w:rsidRPr="00CE17D5">
        <w:t xml:space="preserve"> doświadcze</w:t>
      </w:r>
      <w:r>
        <w:t>nia</w:t>
      </w:r>
      <w:r w:rsidRPr="00CE17D5">
        <w:t>, złożona jest</w:t>
      </w:r>
      <w:r w:rsidRPr="00772DEA">
        <w:t xml:space="preserve"> </w:t>
      </w:r>
      <w:r w:rsidRPr="00CE17D5">
        <w:t>z uzupełniających się propozycji programowych wspierających przedstawicieli świata nauki na różnych etapach procesu dążącego do komercjalizacji.</w:t>
      </w:r>
      <w:r>
        <w:rPr>
          <w:b/>
          <w:bCs/>
        </w:rPr>
        <w:t xml:space="preserve"> </w:t>
      </w:r>
    </w:p>
    <w:p w14:paraId="1C09B9C1" w14:textId="77777777" w:rsidR="00AF1EDD" w:rsidRPr="00816C1B" w:rsidRDefault="00AF1EDD" w:rsidP="001803EA">
      <w:pPr>
        <w:spacing w:before="240"/>
        <w:jc w:val="both"/>
      </w:pPr>
      <w:r>
        <w:t>Aby jeszcze poszerzyć swoją ofertę w tym zakresie, FNP</w:t>
      </w:r>
      <w:r w:rsidRPr="00816C1B">
        <w:t xml:space="preserve"> uruc</w:t>
      </w:r>
      <w:r>
        <w:t xml:space="preserve">hamia </w:t>
      </w:r>
      <w:r w:rsidRPr="00816C1B">
        <w:t xml:space="preserve">właśnie </w:t>
      </w:r>
      <w:r w:rsidRPr="0029230A">
        <w:rPr>
          <w:b/>
          <w:bCs/>
        </w:rPr>
        <w:t>PRIME - program wsparcia komercjalizacji nauki</w:t>
      </w:r>
      <w:r w:rsidRPr="00816C1B">
        <w:t xml:space="preserve">. Projekt, skierowany do organizacji badawczych, będzie pomagał naukowcom we wprowadzaniu ich osiągnięć naukowych na rynek. </w:t>
      </w:r>
    </w:p>
    <w:p w14:paraId="3C27F110" w14:textId="77777777" w:rsidR="00AF1EDD" w:rsidRPr="002F2BF9" w:rsidRDefault="00AF1EDD" w:rsidP="001803EA">
      <w:pPr>
        <w:spacing w:before="240" w:after="0"/>
        <w:jc w:val="both"/>
      </w:pPr>
      <w:r w:rsidRPr="00816C1B">
        <w:t>PRIME będzie oferował wsparcie w tworzeniu zespołów projektowych działających w obszarze komercjalizacji</w:t>
      </w:r>
      <w:r>
        <w:t xml:space="preserve"> </w:t>
      </w:r>
      <w:r w:rsidRPr="00816C1B">
        <w:t xml:space="preserve">w rozpoznaniu faktycznych potrzeb rynkowych </w:t>
      </w:r>
      <w:r>
        <w:t xml:space="preserve">a także </w:t>
      </w:r>
      <w:r w:rsidRPr="00816C1B">
        <w:t xml:space="preserve">w opracowaniu </w:t>
      </w:r>
      <w:r>
        <w:t xml:space="preserve">strategii rozwoju </w:t>
      </w:r>
      <w:r w:rsidRPr="00816C1B">
        <w:t>produktów odpowiadających na te potrzeby</w:t>
      </w:r>
      <w:r>
        <w:t xml:space="preserve">. </w:t>
      </w:r>
      <w:r w:rsidRPr="00816C1B">
        <w:t xml:space="preserve">Uczestnicy projektu będą się uczyć, jak opracować ofertę odpowiadającą na rzeczywiste potrzeby odbiorców oraz jak przygotować </w:t>
      </w:r>
      <w:r w:rsidRPr="3EF14D1D">
        <w:t>najbardziej adekwatną</w:t>
      </w:r>
      <w:r w:rsidRPr="4BB452C6">
        <w:t xml:space="preserve"> </w:t>
      </w:r>
      <w:r w:rsidRPr="00816C1B">
        <w:t>strategię wprowadzenia produktów na rynek</w:t>
      </w:r>
      <w:r>
        <w:t xml:space="preserve">, </w:t>
      </w:r>
      <w:r w:rsidRPr="00816C1B">
        <w:t>między innymi w formule zakładania i rozwoju spółek spin-off. W</w:t>
      </w:r>
      <w:r w:rsidR="00196CC4">
        <w:t> </w:t>
      </w:r>
      <w:r w:rsidRPr="002F2BF9">
        <w:t>zespołach projektowych będą pracować liderzy naukowi (twórcy pomysłu), opiekunowie transferu technologii oraz liderzy biznesowi. Na każdym etapie towarzyszyć im będą mentorzy biznesowi oraz eksperci branżowi, wspierający weryfikację rynkowego dopasowania produktów, poszukiwanie odbiorców i</w:t>
      </w:r>
      <w:r w:rsidR="00196CC4">
        <w:t> </w:t>
      </w:r>
      <w:r w:rsidRPr="002F2BF9">
        <w:t>partnerów strategicznych. Kompetencje uczestników projektu zwiększą dopasowane</w:t>
      </w:r>
      <w:r w:rsidRPr="002F2BF9">
        <w:rPr>
          <w:rStyle w:val="Odwoaniedokomentarza"/>
          <w:sz w:val="22"/>
          <w:szCs w:val="22"/>
        </w:rPr>
        <w:t>, certyfikowane s</w:t>
      </w:r>
      <w:r w:rsidRPr="002F2BF9">
        <w:t xml:space="preserve">zkolenia, warsztaty oraz bootcampy i wyjazdy studyjne. </w:t>
      </w:r>
    </w:p>
    <w:p w14:paraId="6357C562" w14:textId="77777777" w:rsidR="00AF1EDD" w:rsidRPr="00816C1B" w:rsidRDefault="00AF1EDD" w:rsidP="001803EA">
      <w:pPr>
        <w:spacing w:before="240" w:after="0"/>
        <w:jc w:val="both"/>
      </w:pPr>
      <w:r w:rsidRPr="00816C1B">
        <w:t>„W projekcie stworzyliśmy zindywidualizowane podejście do komercjalizacji. Nie wierzymy, że da się skutecznie wspierać transfer wyników badań naukowych stosując podejście „</w:t>
      </w:r>
      <w:r w:rsidRPr="0015458A">
        <w:rPr>
          <w:iCs/>
        </w:rPr>
        <w:t>one size fits all</w:t>
      </w:r>
      <w:r w:rsidRPr="00816C1B">
        <w:t xml:space="preserve">”, ponieważ każdy pomysł, każda technologia wymaga innego spojrzenia, </w:t>
      </w:r>
      <w:r>
        <w:t xml:space="preserve">innej wiedzy </w:t>
      </w:r>
      <w:r w:rsidRPr="00816C1B">
        <w:t>innej strategii, innej sieci kontaktów i sposobu komunikowania o niej do potencjalnych odbiorców/inwestorów. Dlatego PRIME to - jedyny w Polsce - program akceleracyjny transferu wiedzy i technologii dla naukowców „szyty na miarę”, oferujący wsparcie indywidualnej ścieżki komercjalizacji innowacyjnych pomysłów</w:t>
      </w:r>
      <w:r w:rsidRPr="00816C1B">
        <w:rPr>
          <w:b/>
          <w:bCs/>
        </w:rPr>
        <w:t xml:space="preserve"> </w:t>
      </w:r>
      <w:r w:rsidRPr="00816C1B">
        <w:t>podczas wszystkich etapów trwania tego procesu</w:t>
      </w:r>
      <w:r w:rsidRPr="002F2BF9">
        <w:t>,</w:t>
      </w:r>
      <w:r w:rsidRPr="00816C1B">
        <w:rPr>
          <w:b/>
          <w:bCs/>
        </w:rPr>
        <w:t xml:space="preserve"> </w:t>
      </w:r>
      <w:r w:rsidRPr="00816C1B">
        <w:t>„od A do Z”</w:t>
      </w:r>
      <w:r>
        <w:t xml:space="preserve"> </w:t>
      </w:r>
      <w:r w:rsidRPr="00816C1B">
        <w:t>– wyjaśnia dr Marcelina Firkowska.</w:t>
      </w:r>
      <w:r w:rsidRPr="00816C1B" w:rsidDel="00F61CFB">
        <w:t xml:space="preserve"> </w:t>
      </w:r>
    </w:p>
    <w:p w14:paraId="393C20E3" w14:textId="77777777" w:rsidR="00D42377" w:rsidRPr="00D42377" w:rsidRDefault="00AF1EDD" w:rsidP="00D31281">
      <w:pPr>
        <w:spacing w:before="240" w:after="0"/>
        <w:jc w:val="both"/>
      </w:pPr>
      <w:r w:rsidRPr="00816C1B">
        <w:t xml:space="preserve">Aby jeszcze bardziej wzmocnić praktyczny charakter programu, FNP zaprosiła do współpracy brytyjską firmę doradczą Oxentia, która wnosi ekspertyzę oxfordzkiego środowiska komercjalizacji nauki oraz bogate praktyczne doświadczenie międzynarodowe w dziedzinie zarządzania zasobami intelektualnymi, transferu wiedzy i technologii, </w:t>
      </w:r>
      <w:r>
        <w:t xml:space="preserve">wyceny własności intelektualnej, </w:t>
      </w:r>
      <w:r w:rsidRPr="00816C1B">
        <w:t>tworzenia spin-offów i pozyskiwania dalszego finansowania dla firm akademickich. Eksperci-praktycy z Oxentii odpowiadać będą za mentoring i szkolenia uczestników.</w:t>
      </w:r>
      <w:bookmarkStart w:id="5" w:name="_Hlk183421878"/>
      <w:r w:rsidR="000C173D">
        <w:t xml:space="preserve"> „</w:t>
      </w:r>
      <w:r w:rsidR="000C173D" w:rsidRPr="0090056A">
        <w:t xml:space="preserve">W Oxentii naszą misją jest wprowadzanie nowych pomysłów w życie. </w:t>
      </w:r>
      <w:r w:rsidR="000C173D">
        <w:t xml:space="preserve">Współpracując </w:t>
      </w:r>
      <w:r w:rsidR="000C173D" w:rsidRPr="0090056A">
        <w:t>z</w:t>
      </w:r>
      <w:r w:rsidR="00196CC4">
        <w:t> </w:t>
      </w:r>
      <w:r w:rsidR="000C173D" w:rsidRPr="0090056A">
        <w:t xml:space="preserve">tysiącami akademickich przedsiębiorców, założycieli firm i </w:t>
      </w:r>
      <w:r w:rsidR="000C173D">
        <w:t>centrów</w:t>
      </w:r>
      <w:r w:rsidR="000C173D" w:rsidRPr="0090056A">
        <w:t xml:space="preserve"> transferu technologii (</w:t>
      </w:r>
      <w:r w:rsidR="000C173D">
        <w:t>C</w:t>
      </w:r>
      <w:r w:rsidR="000C173D" w:rsidRPr="0090056A">
        <w:t xml:space="preserve">TT) na całym świecie, pomagamy im tworzyć udane i </w:t>
      </w:r>
      <w:r w:rsidR="000C173D">
        <w:t>znaczące</w:t>
      </w:r>
      <w:r w:rsidR="000C173D" w:rsidRPr="0090056A">
        <w:t xml:space="preserve"> przedsięwzięcia. Cho</w:t>
      </w:r>
      <w:r w:rsidR="000C173D">
        <w:t>ć</w:t>
      </w:r>
      <w:r w:rsidR="000C173D" w:rsidRPr="0090056A">
        <w:t xml:space="preserve"> nasze korzenie </w:t>
      </w:r>
      <w:r w:rsidR="000C173D">
        <w:t>sięgają</w:t>
      </w:r>
      <w:r w:rsidR="000C173D" w:rsidRPr="0090056A">
        <w:t xml:space="preserve"> bogatej tradycji transferu technologii w Oksfordzie, </w:t>
      </w:r>
      <w:r w:rsidR="000C173D">
        <w:t xml:space="preserve">obecnie </w:t>
      </w:r>
      <w:r w:rsidR="000C173D" w:rsidRPr="0090056A">
        <w:t>nasza działalność obejmuje ponad 80 krajów</w:t>
      </w:r>
      <w:r w:rsidR="000C173D">
        <w:t xml:space="preserve">. Wyznajemy </w:t>
      </w:r>
      <w:r w:rsidR="000C173D" w:rsidRPr="0090056A">
        <w:t>zasadę, że nie istnieje jedno uniwersalne podejście, co znajduje wyraz w filozofii PRIME.</w:t>
      </w:r>
      <w:r w:rsidR="00D31281">
        <w:t xml:space="preserve"> </w:t>
      </w:r>
      <w:r w:rsidR="000C173D" w:rsidRPr="0090056A">
        <w:t>W</w:t>
      </w:r>
      <w:r w:rsidR="00196CC4">
        <w:t> </w:t>
      </w:r>
      <w:r w:rsidR="000C173D" w:rsidRPr="0090056A">
        <w:t xml:space="preserve">ramach programu PRIME oferujemy w pełni </w:t>
      </w:r>
      <w:r w:rsidR="000C173D">
        <w:t xml:space="preserve">spersonalizowane </w:t>
      </w:r>
      <w:r w:rsidR="000C173D" w:rsidRPr="0090056A">
        <w:t xml:space="preserve">podejście, które zapewnia </w:t>
      </w:r>
      <w:r w:rsidR="000C173D">
        <w:t xml:space="preserve">skuteczne </w:t>
      </w:r>
      <w:r w:rsidR="000C173D" w:rsidRPr="0090056A">
        <w:t>wsparcie kadr</w:t>
      </w:r>
      <w:r w:rsidR="000C173D">
        <w:t>ze</w:t>
      </w:r>
      <w:r w:rsidR="000C173D" w:rsidRPr="0090056A">
        <w:t xml:space="preserve"> akademickiej, przedsiębiorc</w:t>
      </w:r>
      <w:r w:rsidR="000C173D">
        <w:t>om</w:t>
      </w:r>
      <w:r w:rsidR="000C173D" w:rsidRPr="0090056A">
        <w:t xml:space="preserve"> i </w:t>
      </w:r>
      <w:r w:rsidR="000C173D">
        <w:t>centrom</w:t>
      </w:r>
      <w:r w:rsidR="000C173D" w:rsidRPr="0090056A">
        <w:t xml:space="preserve"> </w:t>
      </w:r>
      <w:r w:rsidR="000C173D">
        <w:t>CTT</w:t>
      </w:r>
      <w:r w:rsidR="000C173D" w:rsidRPr="0090056A">
        <w:t>. Naszym celem jest wyposażenie ich w</w:t>
      </w:r>
      <w:r w:rsidR="00196CC4">
        <w:t> </w:t>
      </w:r>
      <w:r w:rsidR="000C173D" w:rsidRPr="0090056A">
        <w:t xml:space="preserve">umiejętności, strategie i wiedzę </w:t>
      </w:r>
      <w:r w:rsidR="000C173D">
        <w:t>niezbędne</w:t>
      </w:r>
      <w:r w:rsidR="000C173D" w:rsidRPr="0090056A">
        <w:t xml:space="preserve"> do odniesienia sukcesu w dzisiejszym dynamicznym i</w:t>
      </w:r>
      <w:r w:rsidR="00196CC4">
        <w:t> </w:t>
      </w:r>
      <w:r w:rsidR="000C173D" w:rsidRPr="0090056A">
        <w:t xml:space="preserve">zglobalizowanym środowisku. </w:t>
      </w:r>
      <w:r w:rsidR="000C173D">
        <w:t xml:space="preserve">Jesteśmy podekscytowani, że możemy współpracować z FNP w celu wspierania </w:t>
      </w:r>
      <w:r w:rsidR="000C173D" w:rsidRPr="0090056A">
        <w:t>innowacj</w:t>
      </w:r>
      <w:r w:rsidR="000C173D">
        <w:t>i</w:t>
      </w:r>
      <w:r w:rsidR="000C173D" w:rsidRPr="0090056A">
        <w:t xml:space="preserve"> i </w:t>
      </w:r>
      <w:r w:rsidR="000C173D">
        <w:t xml:space="preserve">rozwoju </w:t>
      </w:r>
      <w:r w:rsidR="000C173D" w:rsidRPr="0090056A">
        <w:t>przedsiębiorczoś</w:t>
      </w:r>
      <w:r w:rsidR="000C173D">
        <w:t>ci</w:t>
      </w:r>
      <w:r w:rsidR="000C173D" w:rsidRPr="0090056A">
        <w:t xml:space="preserve"> w Polsce, wykorzystując wyjątkowy potencjał badawczy kraju i wzmacniając jego pozycję na arenie międzynarodowej</w:t>
      </w:r>
      <w:r w:rsidR="000C173D">
        <w:t>”</w:t>
      </w:r>
      <w:bookmarkEnd w:id="5"/>
      <w:r w:rsidR="00D42377" w:rsidRPr="00D42377">
        <w:t xml:space="preserve"> – mówi Dr Steve Cleverley,</w:t>
      </w:r>
      <w:r w:rsidR="00D42377">
        <w:t xml:space="preserve"> </w:t>
      </w:r>
      <w:r w:rsidR="00D42377" w:rsidRPr="00D42377">
        <w:t>Dyrektor Generalny Oxentia</w:t>
      </w:r>
      <w:r w:rsidR="009E3AB6">
        <w:t xml:space="preserve"> </w:t>
      </w:r>
      <w:r w:rsidR="009E3AB6" w:rsidRPr="009E3AB6">
        <w:t>Ltd</w:t>
      </w:r>
      <w:r w:rsidR="00D42377" w:rsidRPr="00D42377">
        <w:t>.</w:t>
      </w:r>
    </w:p>
    <w:p w14:paraId="52C6679A" w14:textId="77777777" w:rsidR="00AF1EDD" w:rsidRPr="00816C1B" w:rsidRDefault="00AF1EDD" w:rsidP="001803EA">
      <w:pPr>
        <w:spacing w:before="240"/>
        <w:jc w:val="both"/>
      </w:pPr>
      <w:r w:rsidRPr="00816C1B">
        <w:t xml:space="preserve">PRIME ma szansę zaprocentować skuteczną współpracą uczestników projektu z podmiotami gospodarczymi, a w efekcie – zwiększeniem świadomości rynkowej i opracowaniem obiecujących technologii gotowych do licencjonowania lub sprzedaży, bądź też społecznie zaangażowanych usług realizowanych przez organizacje badawcze. „Liczymy też, że projekt zaowocuje powstaniem przemyślanych spółek typu spin-off, które będą w przyszłości wdrażać opracowane w ramach projektu technologie, </w:t>
      </w:r>
      <w:r>
        <w:t>przy obniżonym ryzyku biznesowym</w:t>
      </w:r>
      <w:r w:rsidRPr="00816C1B">
        <w:t>” – dodaje dr Firkowska. Jednak być może najważniejszym efektem programu będzie zbudowanie w Polsce doskonale wyedukowanych kadr jednostek naukowych, również tych</w:t>
      </w:r>
      <w:r w:rsidR="0019600C">
        <w:t>,</w:t>
      </w:r>
      <w:r w:rsidRPr="00816C1B">
        <w:t xml:space="preserve"> które nie mogą liczyć na profesjonalne wsparcie centrów transferu technologii. Ten efekt programu będzie procentować latami, przyczyniając się do zwiększenia innowacyjności Polski.</w:t>
      </w:r>
    </w:p>
    <w:p w14:paraId="20814F32" w14:textId="77777777" w:rsidR="00AF1EDD" w:rsidRPr="00816C1B" w:rsidRDefault="00AF1EDD" w:rsidP="001803EA">
      <w:pPr>
        <w:spacing w:before="240"/>
        <w:jc w:val="both"/>
      </w:pPr>
      <w:r w:rsidRPr="00816C1B">
        <w:t xml:space="preserve">Projekt PRIME jest finansowany z programu Fundusze Europejskie dla Nowoczesnej Gospodarki (FENG). Fundacja na rzecz Nauki Polskiej jest beneficjentem projektu grantowego. </w:t>
      </w:r>
    </w:p>
    <w:p w14:paraId="1BC7F93F" w14:textId="77777777" w:rsidR="00AF1EDD" w:rsidRDefault="00AF1EDD" w:rsidP="001803EA">
      <w:pPr>
        <w:spacing w:before="240"/>
        <w:jc w:val="both"/>
      </w:pPr>
      <w:r w:rsidRPr="00816C1B">
        <w:t>Szczegóły dotyczące pierwszego naboru do projektu zostaną ogłoszone na początku grudnia.</w:t>
      </w:r>
    </w:p>
    <w:p w14:paraId="61B1B5AF" w14:textId="77777777" w:rsidR="000A032E" w:rsidRDefault="000A032E" w:rsidP="001803EA">
      <w:pPr>
        <w:spacing w:before="240"/>
        <w:jc w:val="both"/>
      </w:pPr>
    </w:p>
    <w:p w14:paraId="7993E592" w14:textId="77777777" w:rsidR="00A15328" w:rsidRDefault="001803EA" w:rsidP="001803EA">
      <w:pPr>
        <w:spacing w:before="240"/>
        <w:jc w:val="center"/>
      </w:pPr>
      <w:r>
        <w:t>***</w:t>
      </w:r>
    </w:p>
    <w:p w14:paraId="39DAFA91" w14:textId="77777777" w:rsidR="000A032E" w:rsidRPr="00816C1B" w:rsidRDefault="000A032E" w:rsidP="001803EA">
      <w:pPr>
        <w:spacing w:before="240"/>
        <w:jc w:val="center"/>
      </w:pPr>
    </w:p>
    <w:bookmarkEnd w:id="2"/>
    <w:p w14:paraId="20CB4F24" w14:textId="77777777" w:rsidR="00553239" w:rsidRDefault="00553239" w:rsidP="001803EA">
      <w:pPr>
        <w:jc w:val="both"/>
      </w:pPr>
      <w:r w:rsidRPr="00972C50">
        <w:rPr>
          <w:b/>
          <w:bCs/>
        </w:rPr>
        <w:t>Dr Marcelina Firkowska</w:t>
      </w:r>
      <w:r>
        <w:t xml:space="preserve"> - k</w:t>
      </w:r>
      <w:r w:rsidRPr="00C9476A">
        <w:t>ierowniczk</w:t>
      </w:r>
      <w:r>
        <w:t>a</w:t>
      </w:r>
      <w:r w:rsidRPr="00C9476A">
        <w:t xml:space="preserve"> zespołu przedsiębiorczości akademickiej w Fundacji na rzecz Nauki Polskiej</w:t>
      </w:r>
      <w:r>
        <w:t xml:space="preserve"> (FNP)/ kierowniczka projektu PRIME w Fundacji na rzecz Nauki Polskiej (FNP).</w:t>
      </w:r>
      <w:r w:rsidRPr="00C9476A">
        <w:t xml:space="preserve"> </w:t>
      </w:r>
      <w:r>
        <w:t xml:space="preserve">Jest ekspertką w zakresie </w:t>
      </w:r>
      <w:r w:rsidRPr="00E72F99">
        <w:t xml:space="preserve">komercjalizacji wyników badań naukowych. </w:t>
      </w:r>
    </w:p>
    <w:p w14:paraId="32A7CFFA" w14:textId="77777777" w:rsidR="00553239" w:rsidRPr="008C3B9E" w:rsidRDefault="00553239" w:rsidP="001803EA">
      <w:pPr>
        <w:jc w:val="both"/>
      </w:pPr>
      <w:r>
        <w:t xml:space="preserve">Specjalizuje się </w:t>
      </w:r>
      <w:r w:rsidRPr="00E72F99">
        <w:t xml:space="preserve">w tematyce zarządzania i ochrony </w:t>
      </w:r>
      <w:r>
        <w:t>własności intelektualnej (</w:t>
      </w:r>
      <w:r w:rsidRPr="00E72F99">
        <w:t>IP</w:t>
      </w:r>
      <w:r>
        <w:t xml:space="preserve">), </w:t>
      </w:r>
      <w:r w:rsidRPr="00E72F99">
        <w:t>wyceny</w:t>
      </w:r>
      <w:r>
        <w:t xml:space="preserve"> </w:t>
      </w:r>
      <w:r w:rsidRPr="00E72F99">
        <w:t xml:space="preserve">IP, </w:t>
      </w:r>
      <w:r>
        <w:t>umów licencyjnych</w:t>
      </w:r>
      <w:r w:rsidRPr="00E72F99">
        <w:t>, tworzeni</w:t>
      </w:r>
      <w:r>
        <w:t>a</w:t>
      </w:r>
      <w:r w:rsidRPr="00E72F99">
        <w:t xml:space="preserve"> spółek typu spin-off i regulacji współpracy z przedsiębiorcami. </w:t>
      </w:r>
      <w:r w:rsidRPr="009C7E54">
        <w:t xml:space="preserve">Jest absolwentką prestiżowego programu </w:t>
      </w:r>
      <w:r>
        <w:t>„</w:t>
      </w:r>
      <w:r w:rsidRPr="00A54B3E">
        <w:t xml:space="preserve">International Visitor Leadership Program” (IVLP) Departamentu Stanu </w:t>
      </w:r>
      <w:r w:rsidRPr="009C7E54">
        <w:t>USA</w:t>
      </w:r>
      <w:r w:rsidRPr="00A54B3E">
        <w:t>.</w:t>
      </w:r>
      <w:r w:rsidRPr="009C7E54">
        <w:t xml:space="preserve"> </w:t>
      </w:r>
      <w:r w:rsidRPr="00E72F99">
        <w:t>Posiada stopień doktora w dziedzinie neurobiologii</w:t>
      </w:r>
      <w:r>
        <w:t xml:space="preserve"> oraz </w:t>
      </w:r>
      <w:r w:rsidRPr="00E72F99">
        <w:t>doświadczenie jako aktywn</w:t>
      </w:r>
      <w:r>
        <w:t>a</w:t>
      </w:r>
      <w:r w:rsidRPr="00E72F99">
        <w:t xml:space="preserve"> badacz</w:t>
      </w:r>
      <w:r>
        <w:t>ka.</w:t>
      </w:r>
    </w:p>
    <w:p w14:paraId="6AE270A0" w14:textId="77777777" w:rsidR="00BC38E8" w:rsidRDefault="00BC38E8" w:rsidP="001803EA">
      <w:pPr>
        <w:jc w:val="both"/>
      </w:pPr>
      <w:r w:rsidRPr="00BC38E8">
        <w:rPr>
          <w:b/>
          <w:bCs/>
        </w:rPr>
        <w:t>Dr Steve Cleverley</w:t>
      </w:r>
      <w:r w:rsidRPr="00BA48E5">
        <w:t xml:space="preserve"> </w:t>
      </w:r>
      <w:r w:rsidRPr="009F7BB7">
        <w:t xml:space="preserve">jest dyrektorem generalnym Oxentia Ltd, dyrektorem zarządzającym Oxentia Europe SL oraz członkiem zarządu Oxentia Foundation. Od momentu przeprowadzenia wykupu menedżerskiego Oxentii w 2017 roku, Steve kierował ekspansją firmy </w:t>
      </w:r>
      <w:r>
        <w:t>w ponad</w:t>
      </w:r>
      <w:r w:rsidRPr="009F7BB7">
        <w:t xml:space="preserve"> 70 kraj</w:t>
      </w:r>
      <w:r>
        <w:t>ach</w:t>
      </w:r>
      <w:r w:rsidRPr="009F7BB7">
        <w:t>, przekształcając</w:t>
      </w:r>
      <w:r>
        <w:t xml:space="preserve"> organizację</w:t>
      </w:r>
      <w:r w:rsidRPr="009F7BB7">
        <w:t xml:space="preserve"> w globalnego lidera doradztwa w zakresie innowacji dla sektora szkolnictwa wyższego, korporacji oraz administracji publicznej. Dysponuje ponad 28-letnim doświadczeniem w sprzedaży, marketingu i strategiczn</w:t>
      </w:r>
      <w:r>
        <w:t>ym wdrażaniu</w:t>
      </w:r>
      <w:r w:rsidRPr="009F7BB7">
        <w:t xml:space="preserve"> innowacj</w:t>
      </w:r>
      <w:r>
        <w:t>i. B</w:t>
      </w:r>
      <w:r w:rsidRPr="009F7BB7">
        <w:t xml:space="preserve">ył liderem </w:t>
      </w:r>
      <w:r>
        <w:t xml:space="preserve">znaczących </w:t>
      </w:r>
      <w:r w:rsidRPr="009F7BB7">
        <w:t xml:space="preserve">projektów, takich jak tworzenie nowych uniwersytetów w Omanie i Wietnamie, realizacja międzynarodowych programów akceleracji technologicznej oraz wdrażanie inicjatyw </w:t>
      </w:r>
      <w:r>
        <w:t xml:space="preserve">z zakresu innowacji </w:t>
      </w:r>
      <w:r w:rsidRPr="009F7BB7">
        <w:t xml:space="preserve">w korporacjach. Steve </w:t>
      </w:r>
      <w:r w:rsidRPr="00795455">
        <w:t xml:space="preserve">posiada licencjat </w:t>
      </w:r>
      <w:r w:rsidRPr="009F7BB7">
        <w:t>z biochemii na Uniwersytecie Oksfordzkim, doktorat z immunologii na UCL oraz tytuł MBA w Henley Business School.</w:t>
      </w:r>
    </w:p>
    <w:p w14:paraId="0C079CEB" w14:textId="77777777" w:rsidR="00730D18" w:rsidRPr="00696D1C" w:rsidRDefault="00730D18" w:rsidP="001803EA">
      <w:pPr>
        <w:jc w:val="both"/>
        <w:rPr>
          <w:b/>
          <w:bCs/>
          <w:i/>
          <w:iCs/>
        </w:rPr>
      </w:pPr>
    </w:p>
    <w:p w14:paraId="1B1BA157" w14:textId="77777777" w:rsidR="00A15328" w:rsidRDefault="00A15328" w:rsidP="003E61C3">
      <w:pPr>
        <w:pStyle w:val="NormalnyWeb"/>
        <w:spacing w:line="276" w:lineRule="auto"/>
        <w:jc w:val="center"/>
        <w:rPr>
          <w:rFonts w:ascii="Calibri" w:hAnsi="Calibri" w:cs="Calibri"/>
        </w:rPr>
      </w:pPr>
      <w:r>
        <w:rPr>
          <w:rFonts w:ascii="Calibri" w:hAnsi="Calibri" w:cs="Calibri"/>
        </w:rPr>
        <w:t>***</w:t>
      </w:r>
    </w:p>
    <w:p w14:paraId="0E094267" w14:textId="77777777" w:rsidR="0083272A" w:rsidRPr="00285191" w:rsidRDefault="0083272A" w:rsidP="001803EA">
      <w:pPr>
        <w:jc w:val="both"/>
        <w:rPr>
          <w:b/>
          <w:bCs/>
        </w:rPr>
      </w:pPr>
    </w:p>
    <w:p w14:paraId="14451AF3" w14:textId="77777777" w:rsidR="0083272A" w:rsidRPr="00FF03CD" w:rsidRDefault="00B861B8" w:rsidP="001803EA">
      <w:pPr>
        <w:jc w:val="both"/>
        <w:rPr>
          <w:sz w:val="20"/>
          <w:szCs w:val="20"/>
        </w:rPr>
      </w:pPr>
      <w:r w:rsidRPr="00B861B8">
        <w:rPr>
          <w:b/>
          <w:bCs/>
          <w:sz w:val="20"/>
          <w:szCs w:val="20"/>
        </w:rPr>
        <w:t>Fundacja na rzecz Nauki Polskiej</w:t>
      </w:r>
      <w:r w:rsidRPr="00B861B8">
        <w:rPr>
          <w:sz w:val="20"/>
          <w:szCs w:val="20"/>
        </w:rPr>
        <w:t xml:space="preserve"> istnieje od 1991 r. i jest niezależną, samofinansującą się instytucją pozarządową typu non-profit, która realizuje misję wspierania nauki. Jest największym w Polsce pozabudżetowym źródłem finansowania nauki. Do statutowych celów FNP należą: wspieranie wybitnych naukowców i zespołów badawczych i działanie na rzecz transferu osiągnięć naukowych do praktyki gospodarczej. Fundacja realizuje je poprzez przyznawanie indywidualnych nagród i stypendiów dla naukowców, przyznawanie subwencji na wdrażanie osiągnięć naukowych do praktyki gospodarczej, inne formy wspierania ważnych przedsięwzięć służących nauce (jak np.: programy wydawnicze, konferencje). Fundacja angażuje się także we wspieranie międzynarodowej współpracy naukowej oraz zwiększanie samodzielności naukowej młodego pokolenia uczonych. </w:t>
      </w:r>
      <w:hyperlink r:id="rId11" w:history="1">
        <w:r w:rsidRPr="00B861B8">
          <w:rPr>
            <w:rStyle w:val="Hipercze"/>
            <w:sz w:val="20"/>
            <w:szCs w:val="20"/>
          </w:rPr>
          <w:t>www.fnp.org.pl</w:t>
        </w:r>
      </w:hyperlink>
    </w:p>
    <w:p w14:paraId="3A27923A" w14:textId="77777777" w:rsidR="00BC38E8" w:rsidRPr="00BC38E8" w:rsidRDefault="00BC38E8" w:rsidP="001803EA">
      <w:pPr>
        <w:jc w:val="both"/>
        <w:rPr>
          <w:sz w:val="20"/>
          <w:szCs w:val="20"/>
        </w:rPr>
      </w:pPr>
      <w:r w:rsidRPr="00831550">
        <w:rPr>
          <w:b/>
          <w:bCs/>
          <w:sz w:val="20"/>
          <w:szCs w:val="20"/>
        </w:rPr>
        <w:t>Oxentia</w:t>
      </w:r>
      <w:r w:rsidRPr="00BC38E8">
        <w:rPr>
          <w:sz w:val="20"/>
          <w:szCs w:val="20"/>
        </w:rPr>
        <w:t xml:space="preserve"> to wiodąca globalna firma doradcza w obszarze innowacji, która wspiera organizacje, jednostki oraz ekosystemy w przekształcaniu pomysłów w znaczące przedsięwzięcia. Założona w oparciu o renomowane doświadczenie i ekspertyzę Uniwersytetu Oksfordzkiego w dziedzinie transferu technologii, Oxentia działa niezależnie, aby dostarczać dostosowane do potrzeb rozwiązania dla sektora szkolnictwa wyższego, biznesu i administracji publicznej. Obecna w ponad 70 krajach firma aktywnie wspiera rozwój innowacji i realizację pozytywnych zmian na całym świecie. Oxentia oferuje wsparcie startupom i spin-outom, pomagając przedsiębiorcom skrócić</w:t>
      </w:r>
      <w:r w:rsidR="00E034EA">
        <w:rPr>
          <w:sz w:val="20"/>
          <w:szCs w:val="20"/>
        </w:rPr>
        <w:t xml:space="preserve"> </w:t>
      </w:r>
      <w:r w:rsidRPr="00BC38E8">
        <w:rPr>
          <w:sz w:val="20"/>
          <w:szCs w:val="20"/>
        </w:rPr>
        <w:t>drogę od pomysłu do wprowadzenia produktu na rynek poprzez</w:t>
      </w:r>
      <w:r w:rsidR="00E034EA">
        <w:rPr>
          <w:sz w:val="20"/>
          <w:szCs w:val="20"/>
        </w:rPr>
        <w:t xml:space="preserve"> </w:t>
      </w:r>
      <w:r w:rsidRPr="00BC38E8">
        <w:rPr>
          <w:sz w:val="20"/>
          <w:szCs w:val="20"/>
        </w:rPr>
        <w:t>planowanie biznesowe, opracowywanie strategii pozyskiwania funduszy oraz dostęp do globalnej sieci partnerów, inwestorów i wielu innych zasobów.</w:t>
      </w:r>
    </w:p>
    <w:p w14:paraId="1B218C85" w14:textId="77777777" w:rsidR="00DE4FE0" w:rsidRPr="00A41D30" w:rsidRDefault="00DE4FE0" w:rsidP="001803EA">
      <w:pPr>
        <w:spacing w:after="0"/>
        <w:jc w:val="both"/>
      </w:pPr>
    </w:p>
    <w:sectPr w:rsidR="00DE4FE0" w:rsidRPr="00A41D30" w:rsidSect="00715F8F">
      <w:headerReference w:type="default" r:id="rId12"/>
      <w:footerReference w:type="default" r:id="rId13"/>
      <w:pgSz w:w="11906" w:h="16838"/>
      <w:pgMar w:top="1560"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D21E7" w14:textId="77777777" w:rsidR="00C611EC" w:rsidRDefault="00C611EC">
      <w:r>
        <w:separator/>
      </w:r>
    </w:p>
  </w:endnote>
  <w:endnote w:type="continuationSeparator" w:id="0">
    <w:p w14:paraId="6F90BC82" w14:textId="77777777" w:rsidR="00C611EC" w:rsidRDefault="00C6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E7439" w14:textId="77777777" w:rsidR="003F3F4E" w:rsidRPr="003F3F4E" w:rsidRDefault="00B82F24" w:rsidP="00C60DFB">
    <w:pPr>
      <w:spacing w:after="0"/>
      <w:jc w:val="center"/>
      <w:rPr>
        <w:bCs/>
        <w:sz w:val="20"/>
        <w:szCs w:val="20"/>
      </w:rPr>
    </w:pPr>
    <w:r>
      <w:rPr>
        <w:bCs/>
        <w:sz w:val="20"/>
        <w:szCs w:val="20"/>
      </w:rPr>
      <w:t>__________</w:t>
    </w:r>
    <w:r w:rsidR="003F3F4E" w:rsidRPr="003F3F4E">
      <w:rPr>
        <w:bCs/>
        <w:sz w:val="20"/>
        <w:szCs w:val="20"/>
      </w:rPr>
      <w:t>____</w:t>
    </w:r>
  </w:p>
  <w:p w14:paraId="27FDAD0A" w14:textId="77777777" w:rsidR="002D5378" w:rsidRPr="00C60DFB" w:rsidRDefault="002D5378" w:rsidP="00C60DFB">
    <w:pPr>
      <w:spacing w:after="0"/>
      <w:jc w:val="center"/>
      <w:rPr>
        <w:b/>
        <w:sz w:val="20"/>
        <w:szCs w:val="20"/>
      </w:rPr>
    </w:pPr>
    <w:r w:rsidRPr="00C60DFB">
      <w:rPr>
        <w:b/>
        <w:sz w:val="20"/>
        <w:szCs w:val="20"/>
      </w:rPr>
      <w:t>Kontakt prasowy:</w:t>
    </w:r>
  </w:p>
  <w:p w14:paraId="49E4158D" w14:textId="77777777" w:rsidR="002D5378" w:rsidRPr="00C60DFB" w:rsidRDefault="009626BE" w:rsidP="00C60DFB">
    <w:pPr>
      <w:jc w:val="center"/>
      <w:rPr>
        <w:sz w:val="20"/>
        <w:szCs w:val="20"/>
      </w:rPr>
    </w:pPr>
    <w:r>
      <w:rPr>
        <w:sz w:val="20"/>
        <w:szCs w:val="20"/>
      </w:rPr>
      <w:t>Urszula Hajn</w:t>
    </w:r>
    <w:r w:rsidR="002D5378" w:rsidRPr="00C60DFB">
      <w:rPr>
        <w:sz w:val="20"/>
        <w:szCs w:val="20"/>
      </w:rPr>
      <w:t>, Fundacja na rzecz Nau</w:t>
    </w:r>
    <w:r w:rsidR="00C60DFB" w:rsidRPr="00C60DFB">
      <w:rPr>
        <w:sz w:val="20"/>
        <w:szCs w:val="20"/>
      </w:rPr>
      <w:t xml:space="preserve">ki Polskiej: </w:t>
    </w:r>
    <w:r w:rsidR="002D5378" w:rsidRPr="00C60DFB">
      <w:rPr>
        <w:sz w:val="20"/>
        <w:szCs w:val="20"/>
      </w:rPr>
      <w:t xml:space="preserve"> 69</w:t>
    </w:r>
    <w:r>
      <w:rPr>
        <w:sz w:val="20"/>
        <w:szCs w:val="20"/>
      </w:rPr>
      <w:t>1</w:t>
    </w:r>
    <w:r w:rsidR="002D5378" w:rsidRPr="00C60DFB">
      <w:rPr>
        <w:sz w:val="20"/>
        <w:szCs w:val="20"/>
      </w:rPr>
      <w:t xml:space="preserve"> </w:t>
    </w:r>
    <w:r>
      <w:rPr>
        <w:sz w:val="20"/>
        <w:szCs w:val="20"/>
      </w:rPr>
      <w:t>761</w:t>
    </w:r>
    <w:r w:rsidR="002D5378" w:rsidRPr="00C60DFB">
      <w:rPr>
        <w:sz w:val="20"/>
        <w:szCs w:val="20"/>
      </w:rPr>
      <w:t> </w:t>
    </w:r>
    <w:r>
      <w:rPr>
        <w:sz w:val="20"/>
        <w:szCs w:val="20"/>
      </w:rPr>
      <w:t>790</w:t>
    </w:r>
    <w:r w:rsidR="002D5378" w:rsidRPr="00C60DFB">
      <w:rPr>
        <w:sz w:val="20"/>
        <w:szCs w:val="20"/>
      </w:rPr>
      <w:t xml:space="preserve">, </w:t>
    </w:r>
    <w:hyperlink r:id="rId1" w:history="1">
      <w:r w:rsidR="006C6F8D" w:rsidRPr="007714AF">
        <w:rPr>
          <w:rStyle w:val="Hipercze"/>
          <w:sz w:val="20"/>
          <w:szCs w:val="20"/>
        </w:rPr>
        <w:t>hajn@fnp.org.pl</w:t>
      </w:r>
    </w:hyperlink>
  </w:p>
  <w:p w14:paraId="4E1B8F8C" w14:textId="77777777" w:rsidR="002D5378" w:rsidRDefault="002D53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B290F" w14:textId="77777777" w:rsidR="00C611EC" w:rsidRDefault="00C611EC">
      <w:r>
        <w:separator/>
      </w:r>
    </w:p>
  </w:footnote>
  <w:footnote w:type="continuationSeparator" w:id="0">
    <w:p w14:paraId="4CED4677" w14:textId="77777777" w:rsidR="00C611EC" w:rsidRDefault="00C611EC">
      <w:r>
        <w:continuationSeparator/>
      </w:r>
    </w:p>
  </w:footnote>
  <w:footnote w:id="1">
    <w:p w14:paraId="37BCA924" w14:textId="77777777" w:rsidR="00AF1EDD" w:rsidRPr="002F2BF9" w:rsidRDefault="00AF1EDD" w:rsidP="00AF1EDD">
      <w:pPr>
        <w:pStyle w:val="Tekstprzypisudolnego"/>
        <w:rPr>
          <w:sz w:val="18"/>
          <w:szCs w:val="18"/>
          <w:lang w:val="en-US"/>
        </w:rPr>
      </w:pPr>
      <w:r w:rsidRPr="002F2BF9">
        <w:rPr>
          <w:rStyle w:val="Odwoanieprzypisudolnego"/>
          <w:sz w:val="18"/>
          <w:szCs w:val="18"/>
        </w:rPr>
        <w:footnoteRef/>
      </w:r>
      <w:r w:rsidRPr="002F2BF9">
        <w:rPr>
          <w:sz w:val="18"/>
          <w:szCs w:val="18"/>
          <w:lang w:val="en-US"/>
        </w:rPr>
        <w:t xml:space="preserve"> </w:t>
      </w:r>
      <w:hyperlink r:id="rId1" w:history="1">
        <w:r w:rsidRPr="002F2BF9">
          <w:rPr>
            <w:rStyle w:val="Hipercze"/>
            <w:sz w:val="18"/>
            <w:szCs w:val="18"/>
            <w:lang w:val="en-US"/>
          </w:rPr>
          <w:t>How does innovation lead to growth?</w:t>
        </w:r>
      </w:hyperlink>
      <w:r w:rsidRPr="002F2BF9">
        <w:rPr>
          <w:sz w:val="18"/>
          <w:szCs w:val="18"/>
          <w:lang w:val="en-US"/>
        </w:rPr>
        <w:t>, Europejski Bank Centralny/European Central Bank, 27.06.2017</w:t>
      </w:r>
    </w:p>
  </w:footnote>
  <w:footnote w:id="2">
    <w:p w14:paraId="5BB18A71" w14:textId="77777777" w:rsidR="00AF1EDD" w:rsidRPr="00684440" w:rsidRDefault="00AF1EDD" w:rsidP="00AF1EDD">
      <w:pPr>
        <w:pStyle w:val="Tekstprzypisudolnego"/>
        <w:rPr>
          <w:lang w:val="en-US"/>
        </w:rPr>
      </w:pPr>
      <w:r w:rsidRPr="002F2BF9">
        <w:rPr>
          <w:rStyle w:val="Odwoanieprzypisudolnego"/>
          <w:sz w:val="18"/>
          <w:szCs w:val="18"/>
        </w:rPr>
        <w:footnoteRef/>
      </w:r>
      <w:r w:rsidRPr="002F2BF9">
        <w:rPr>
          <w:sz w:val="18"/>
          <w:szCs w:val="18"/>
          <w:lang w:val="en-US"/>
        </w:rPr>
        <w:t xml:space="preserve"> „</w:t>
      </w:r>
      <w:hyperlink r:id="rId2" w:history="1">
        <w:r w:rsidRPr="002F2BF9">
          <w:rPr>
            <w:rStyle w:val="Hipercze"/>
            <w:sz w:val="18"/>
            <w:szCs w:val="18"/>
            <w:lang w:val="en-US"/>
          </w:rPr>
          <w:t>Innovation Union Scoreboard 2023</w:t>
        </w:r>
      </w:hyperlink>
      <w:r w:rsidRPr="002F2BF9">
        <w:rPr>
          <w:rStyle w:val="Hipercze"/>
          <w:sz w:val="18"/>
          <w:szCs w:val="18"/>
          <w:lang w:val="en-US"/>
        </w:rPr>
        <w:t>”</w:t>
      </w:r>
      <w:r w:rsidRPr="002F2BF9">
        <w:rPr>
          <w:sz w:val="18"/>
          <w:szCs w:val="18"/>
          <w:lang w:val="en-US"/>
        </w:rPr>
        <w:t xml:space="preserve"> , Hollanders, Hugo, Dyrekcja Generalna ds. Badań Naukowych i Innowacji (Komisja Europejska), Unia Europejska 2023/Directorate-General for Research and Innovation (European Commission, European Union, 2023</w:t>
      </w:r>
    </w:p>
  </w:footnote>
  <w:footnote w:id="3">
    <w:p w14:paraId="4518EC04" w14:textId="77777777" w:rsidR="00AF1EDD" w:rsidRPr="002F2BF9" w:rsidRDefault="00AF1EDD" w:rsidP="00AF1EDD">
      <w:pPr>
        <w:pStyle w:val="Tekstprzypisudolnego"/>
        <w:rPr>
          <w:sz w:val="18"/>
          <w:szCs w:val="18"/>
          <w:lang w:val="en-US"/>
        </w:rPr>
      </w:pPr>
      <w:r w:rsidRPr="002F2BF9">
        <w:rPr>
          <w:rStyle w:val="Odwoanieprzypisudolnego"/>
          <w:sz w:val="18"/>
          <w:szCs w:val="18"/>
        </w:rPr>
        <w:footnoteRef/>
      </w:r>
      <w:r w:rsidRPr="002F2BF9">
        <w:rPr>
          <w:sz w:val="18"/>
          <w:szCs w:val="18"/>
          <w:lang w:val="en-US"/>
        </w:rPr>
        <w:t xml:space="preserve"> „Mechanisms for facilitating academic entrepreneurship in higher education”, Ana Isabel Gaspar Pacheco Jo~ao Ferreira, Jorge Simoes, Pedro Mota Veiga, Marina Dabic, „International Journal of Entrepreneurial Behavior &amp; Research” Vol. 30 No. 6, 2024</w:t>
      </w:r>
    </w:p>
  </w:footnote>
  <w:footnote w:id="4">
    <w:p w14:paraId="68231C8F" w14:textId="77777777" w:rsidR="00AF1EDD" w:rsidRDefault="00AF1EDD" w:rsidP="00AF1EDD">
      <w:pPr>
        <w:pStyle w:val="Tekstprzypisudolnego"/>
      </w:pPr>
      <w:r w:rsidRPr="002F2BF9">
        <w:rPr>
          <w:rStyle w:val="Odwoanieprzypisudolnego"/>
          <w:sz w:val="18"/>
          <w:szCs w:val="18"/>
        </w:rPr>
        <w:footnoteRef/>
      </w:r>
      <w:r w:rsidRPr="002F2BF9">
        <w:rPr>
          <w:sz w:val="18"/>
          <w:szCs w:val="18"/>
        </w:rPr>
        <w:t xml:space="preserve"> </w:t>
      </w:r>
      <w:hyperlink r:id="rId3" w:history="1">
        <w:r w:rsidRPr="002F2BF9">
          <w:rPr>
            <w:rStyle w:val="Hipercze"/>
            <w:sz w:val="18"/>
            <w:szCs w:val="18"/>
          </w:rPr>
          <w:t>Badanie zasad współpracy i relacji pomiędzy instytucjami naukowymi i gospodarczymi w programie TEAM TECH</w:t>
        </w:r>
      </w:hyperlink>
      <w:r w:rsidRPr="002F2BF9">
        <w:rPr>
          <w:sz w:val="18"/>
          <w:szCs w:val="18"/>
        </w:rPr>
        <w:t>, Fundacja na rzecz Nauki Polskiej, 04.2019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345B6" w14:textId="576D6122" w:rsidR="00715F8F" w:rsidRDefault="00BA7B05">
    <w:pPr>
      <w:pStyle w:val="Nagwek"/>
    </w:pPr>
    <w:r>
      <w:rPr>
        <w:noProof/>
        <w:lang w:eastAsia="pl-PL"/>
      </w:rPr>
      <w:drawing>
        <wp:anchor distT="0" distB="0" distL="114300" distR="114300" simplePos="0" relativeHeight="251657728" behindDoc="0" locked="0" layoutInCell="1" allowOverlap="1" wp14:anchorId="290B760D" wp14:editId="1B9C54C9">
          <wp:simplePos x="0" y="0"/>
          <wp:positionH relativeFrom="column">
            <wp:posOffset>4167505</wp:posOffset>
          </wp:positionH>
          <wp:positionV relativeFrom="paragraph">
            <wp:posOffset>-262890</wp:posOffset>
          </wp:positionV>
          <wp:extent cx="2105660" cy="686435"/>
          <wp:effectExtent l="0" t="0" r="0" b="0"/>
          <wp:wrapNone/>
          <wp:docPr id="1" name="Obraz 1" descr="FNPlogoKOLOR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PlogoKOLOR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660" cy="68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B781D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74298"/>
    <w:multiLevelType w:val="hybridMultilevel"/>
    <w:tmpl w:val="62F48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F35DF2"/>
    <w:multiLevelType w:val="hybridMultilevel"/>
    <w:tmpl w:val="911EBC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D5F76CC"/>
    <w:multiLevelType w:val="hybridMultilevel"/>
    <w:tmpl w:val="98265F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DE5969"/>
    <w:multiLevelType w:val="hybridMultilevel"/>
    <w:tmpl w:val="D3D2C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1B6589C"/>
    <w:multiLevelType w:val="hybridMultilevel"/>
    <w:tmpl w:val="4C109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AB20B4"/>
    <w:multiLevelType w:val="multilevel"/>
    <w:tmpl w:val="BC8E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6E53F0"/>
    <w:multiLevelType w:val="hybridMultilevel"/>
    <w:tmpl w:val="B01A6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FC03D06"/>
    <w:multiLevelType w:val="multilevel"/>
    <w:tmpl w:val="C0E0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AE09DA"/>
    <w:multiLevelType w:val="hybridMultilevel"/>
    <w:tmpl w:val="474A3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D907B0E"/>
    <w:multiLevelType w:val="hybridMultilevel"/>
    <w:tmpl w:val="6750E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4">
    <w:abstractNumId w:val="0"/>
  </w:num>
  <w:num w:numId="5">
    <w:abstractNumId w:val="6"/>
  </w:num>
  <w:num w:numId="6">
    <w:abstractNumId w:val="5"/>
  </w:num>
  <w:num w:numId="7">
    <w:abstractNumId w:val="4"/>
  </w:num>
  <w:num w:numId="8">
    <w:abstractNumId w:val="10"/>
  </w:num>
  <w:num w:numId="9">
    <w:abstractNumId w:val="7"/>
  </w:num>
  <w:num w:numId="10">
    <w:abstractNumId w:val="1"/>
    <w:lvlOverride w:ilvl="0"/>
    <w:lvlOverride w:ilvl="1"/>
    <w:lvlOverride w:ilvl="2"/>
    <w:lvlOverride w:ilvl="3"/>
    <w:lvlOverride w:ilvl="4"/>
    <w:lvlOverride w:ilvl="5"/>
    <w:lvlOverride w:ilvl="6"/>
    <w:lvlOverride w:ilvl="7"/>
    <w:lvlOverride w:ilvl="8"/>
  </w:num>
  <w:num w:numId="11">
    <w:abstractNumId w:val="1"/>
  </w:num>
  <w:num w:numId="12">
    <w:abstractNumId w:val="8"/>
  </w:num>
  <w:num w:numId="13">
    <w:abstractNumId w:val="3"/>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08"/>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82"/>
    <w:rsid w:val="0000437A"/>
    <w:rsid w:val="00005C0C"/>
    <w:rsid w:val="00011354"/>
    <w:rsid w:val="00016255"/>
    <w:rsid w:val="00016E3B"/>
    <w:rsid w:val="00020778"/>
    <w:rsid w:val="00023184"/>
    <w:rsid w:val="000307D7"/>
    <w:rsid w:val="000405DD"/>
    <w:rsid w:val="00047645"/>
    <w:rsid w:val="00056D50"/>
    <w:rsid w:val="00061488"/>
    <w:rsid w:val="000623EB"/>
    <w:rsid w:val="00066365"/>
    <w:rsid w:val="00082D78"/>
    <w:rsid w:val="000A032E"/>
    <w:rsid w:val="000A2573"/>
    <w:rsid w:val="000A46EA"/>
    <w:rsid w:val="000B074F"/>
    <w:rsid w:val="000B4984"/>
    <w:rsid w:val="000B5B09"/>
    <w:rsid w:val="000C173D"/>
    <w:rsid w:val="000D1ADD"/>
    <w:rsid w:val="000E0C5F"/>
    <w:rsid w:val="000E3E0F"/>
    <w:rsid w:val="000F0422"/>
    <w:rsid w:val="000F0A0F"/>
    <w:rsid w:val="000F2B3A"/>
    <w:rsid w:val="00111DD2"/>
    <w:rsid w:val="00112A4E"/>
    <w:rsid w:val="00114260"/>
    <w:rsid w:val="001167BF"/>
    <w:rsid w:val="001260E1"/>
    <w:rsid w:val="00132FD1"/>
    <w:rsid w:val="00134CDD"/>
    <w:rsid w:val="00136508"/>
    <w:rsid w:val="00137628"/>
    <w:rsid w:val="00145C06"/>
    <w:rsid w:val="00147D38"/>
    <w:rsid w:val="00165C62"/>
    <w:rsid w:val="0016782F"/>
    <w:rsid w:val="001803EA"/>
    <w:rsid w:val="00183CD4"/>
    <w:rsid w:val="00191895"/>
    <w:rsid w:val="0019600C"/>
    <w:rsid w:val="00196CC4"/>
    <w:rsid w:val="0019729E"/>
    <w:rsid w:val="001A2929"/>
    <w:rsid w:val="001B2845"/>
    <w:rsid w:val="001B2A8C"/>
    <w:rsid w:val="001B6899"/>
    <w:rsid w:val="001B6A91"/>
    <w:rsid w:val="001B72DF"/>
    <w:rsid w:val="001C50FB"/>
    <w:rsid w:val="001D3BD0"/>
    <w:rsid w:val="001E195C"/>
    <w:rsid w:val="001E24D8"/>
    <w:rsid w:val="001E2840"/>
    <w:rsid w:val="001E7B4E"/>
    <w:rsid w:val="001F004F"/>
    <w:rsid w:val="001F6E37"/>
    <w:rsid w:val="00200E56"/>
    <w:rsid w:val="0021310F"/>
    <w:rsid w:val="00214E8D"/>
    <w:rsid w:val="0022015A"/>
    <w:rsid w:val="00222635"/>
    <w:rsid w:val="002226EF"/>
    <w:rsid w:val="002240E8"/>
    <w:rsid w:val="00245160"/>
    <w:rsid w:val="002542D2"/>
    <w:rsid w:val="00263667"/>
    <w:rsid w:val="00267B07"/>
    <w:rsid w:val="00283F56"/>
    <w:rsid w:val="0028776C"/>
    <w:rsid w:val="002877D2"/>
    <w:rsid w:val="00292AEB"/>
    <w:rsid w:val="0029527E"/>
    <w:rsid w:val="00296E21"/>
    <w:rsid w:val="002C1D59"/>
    <w:rsid w:val="002C6BF7"/>
    <w:rsid w:val="002D1EA1"/>
    <w:rsid w:val="002D5378"/>
    <w:rsid w:val="002D5B21"/>
    <w:rsid w:val="002D714C"/>
    <w:rsid w:val="002D78FD"/>
    <w:rsid w:val="002D7F14"/>
    <w:rsid w:val="002E0AD1"/>
    <w:rsid w:val="002E6B8A"/>
    <w:rsid w:val="002F0AB0"/>
    <w:rsid w:val="002F2BF9"/>
    <w:rsid w:val="002F2E49"/>
    <w:rsid w:val="002F3B61"/>
    <w:rsid w:val="002F7490"/>
    <w:rsid w:val="00310D28"/>
    <w:rsid w:val="00320C35"/>
    <w:rsid w:val="00321C49"/>
    <w:rsid w:val="0032584D"/>
    <w:rsid w:val="003274C7"/>
    <w:rsid w:val="00327958"/>
    <w:rsid w:val="003308E8"/>
    <w:rsid w:val="00347571"/>
    <w:rsid w:val="003514D1"/>
    <w:rsid w:val="003552A1"/>
    <w:rsid w:val="00385082"/>
    <w:rsid w:val="00392C55"/>
    <w:rsid w:val="003948C2"/>
    <w:rsid w:val="003A33AC"/>
    <w:rsid w:val="003A6830"/>
    <w:rsid w:val="003B3DCA"/>
    <w:rsid w:val="003B48D0"/>
    <w:rsid w:val="003B618D"/>
    <w:rsid w:val="003C2ACB"/>
    <w:rsid w:val="003C3CC3"/>
    <w:rsid w:val="003E1AC1"/>
    <w:rsid w:val="003E61C3"/>
    <w:rsid w:val="003E653D"/>
    <w:rsid w:val="003F2B56"/>
    <w:rsid w:val="003F3C79"/>
    <w:rsid w:val="003F3F4E"/>
    <w:rsid w:val="00400BCA"/>
    <w:rsid w:val="0040130F"/>
    <w:rsid w:val="00404C99"/>
    <w:rsid w:val="0040797C"/>
    <w:rsid w:val="00413525"/>
    <w:rsid w:val="00414366"/>
    <w:rsid w:val="00424D95"/>
    <w:rsid w:val="00425A08"/>
    <w:rsid w:val="00427E31"/>
    <w:rsid w:val="00442C00"/>
    <w:rsid w:val="00452434"/>
    <w:rsid w:val="004537EC"/>
    <w:rsid w:val="004621D7"/>
    <w:rsid w:val="00464340"/>
    <w:rsid w:val="00477F85"/>
    <w:rsid w:val="00480BB1"/>
    <w:rsid w:val="00481105"/>
    <w:rsid w:val="004824C9"/>
    <w:rsid w:val="004872FD"/>
    <w:rsid w:val="00487EAD"/>
    <w:rsid w:val="0049120C"/>
    <w:rsid w:val="0049363B"/>
    <w:rsid w:val="00493BED"/>
    <w:rsid w:val="004A1064"/>
    <w:rsid w:val="004A6B2B"/>
    <w:rsid w:val="004B56B8"/>
    <w:rsid w:val="004B5B99"/>
    <w:rsid w:val="004C2DC2"/>
    <w:rsid w:val="004D281A"/>
    <w:rsid w:val="004E4F27"/>
    <w:rsid w:val="004E7976"/>
    <w:rsid w:val="004F4D8E"/>
    <w:rsid w:val="00501DD3"/>
    <w:rsid w:val="00510398"/>
    <w:rsid w:val="005124B5"/>
    <w:rsid w:val="00517844"/>
    <w:rsid w:val="00520F7B"/>
    <w:rsid w:val="00524307"/>
    <w:rsid w:val="00524ABD"/>
    <w:rsid w:val="005339E4"/>
    <w:rsid w:val="005446DF"/>
    <w:rsid w:val="00553239"/>
    <w:rsid w:val="00554313"/>
    <w:rsid w:val="00560605"/>
    <w:rsid w:val="00565043"/>
    <w:rsid w:val="0057151C"/>
    <w:rsid w:val="00577AD5"/>
    <w:rsid w:val="00584C2C"/>
    <w:rsid w:val="005B43E9"/>
    <w:rsid w:val="005D604A"/>
    <w:rsid w:val="005E0B94"/>
    <w:rsid w:val="005F2226"/>
    <w:rsid w:val="00601347"/>
    <w:rsid w:val="00606A71"/>
    <w:rsid w:val="006111B3"/>
    <w:rsid w:val="006261D0"/>
    <w:rsid w:val="0063033A"/>
    <w:rsid w:val="00630BC2"/>
    <w:rsid w:val="006310EA"/>
    <w:rsid w:val="00640E07"/>
    <w:rsid w:val="00644095"/>
    <w:rsid w:val="00647D1B"/>
    <w:rsid w:val="00650839"/>
    <w:rsid w:val="00660A38"/>
    <w:rsid w:val="00695676"/>
    <w:rsid w:val="0069625D"/>
    <w:rsid w:val="00696D1C"/>
    <w:rsid w:val="006B00D0"/>
    <w:rsid w:val="006B5ED0"/>
    <w:rsid w:val="006C6F8D"/>
    <w:rsid w:val="006C757E"/>
    <w:rsid w:val="006D0FE0"/>
    <w:rsid w:val="006D372A"/>
    <w:rsid w:val="006D697C"/>
    <w:rsid w:val="006E7C17"/>
    <w:rsid w:val="006F2FEE"/>
    <w:rsid w:val="006F5613"/>
    <w:rsid w:val="0070085B"/>
    <w:rsid w:val="007044A7"/>
    <w:rsid w:val="0070455A"/>
    <w:rsid w:val="00704DD6"/>
    <w:rsid w:val="007113C6"/>
    <w:rsid w:val="00712DBE"/>
    <w:rsid w:val="00715F8F"/>
    <w:rsid w:val="00730D18"/>
    <w:rsid w:val="00734BFF"/>
    <w:rsid w:val="00736157"/>
    <w:rsid w:val="0073713D"/>
    <w:rsid w:val="00741909"/>
    <w:rsid w:val="0074765E"/>
    <w:rsid w:val="00753CA9"/>
    <w:rsid w:val="007561E1"/>
    <w:rsid w:val="007610E9"/>
    <w:rsid w:val="00791416"/>
    <w:rsid w:val="00792007"/>
    <w:rsid w:val="0079405B"/>
    <w:rsid w:val="00796409"/>
    <w:rsid w:val="007973E4"/>
    <w:rsid w:val="00797E32"/>
    <w:rsid w:val="007A30FC"/>
    <w:rsid w:val="007B1C78"/>
    <w:rsid w:val="007B2F50"/>
    <w:rsid w:val="007B300B"/>
    <w:rsid w:val="007B5911"/>
    <w:rsid w:val="007B7D9A"/>
    <w:rsid w:val="007C6385"/>
    <w:rsid w:val="007D055A"/>
    <w:rsid w:val="007E4872"/>
    <w:rsid w:val="007E7814"/>
    <w:rsid w:val="007F18AA"/>
    <w:rsid w:val="00822A70"/>
    <w:rsid w:val="00831550"/>
    <w:rsid w:val="0083272A"/>
    <w:rsid w:val="00852D98"/>
    <w:rsid w:val="00856AA4"/>
    <w:rsid w:val="0086149B"/>
    <w:rsid w:val="008672EE"/>
    <w:rsid w:val="0086783C"/>
    <w:rsid w:val="00872AB7"/>
    <w:rsid w:val="00874C81"/>
    <w:rsid w:val="00881012"/>
    <w:rsid w:val="00883820"/>
    <w:rsid w:val="008900DF"/>
    <w:rsid w:val="00892787"/>
    <w:rsid w:val="008B167D"/>
    <w:rsid w:val="008B248F"/>
    <w:rsid w:val="008B5C97"/>
    <w:rsid w:val="008C5F0F"/>
    <w:rsid w:val="008D23DE"/>
    <w:rsid w:val="008D438A"/>
    <w:rsid w:val="008E26D6"/>
    <w:rsid w:val="008E590B"/>
    <w:rsid w:val="008F0104"/>
    <w:rsid w:val="008F311A"/>
    <w:rsid w:val="00902A9F"/>
    <w:rsid w:val="0090467F"/>
    <w:rsid w:val="00933939"/>
    <w:rsid w:val="00933E5D"/>
    <w:rsid w:val="00934828"/>
    <w:rsid w:val="00941473"/>
    <w:rsid w:val="00943A5B"/>
    <w:rsid w:val="009471C8"/>
    <w:rsid w:val="00957E54"/>
    <w:rsid w:val="00961457"/>
    <w:rsid w:val="009622DB"/>
    <w:rsid w:val="009626BE"/>
    <w:rsid w:val="0096542E"/>
    <w:rsid w:val="00966897"/>
    <w:rsid w:val="0097306B"/>
    <w:rsid w:val="00973770"/>
    <w:rsid w:val="009754D2"/>
    <w:rsid w:val="00985B60"/>
    <w:rsid w:val="009962A6"/>
    <w:rsid w:val="009A02D0"/>
    <w:rsid w:val="009D2C7E"/>
    <w:rsid w:val="009D3B5E"/>
    <w:rsid w:val="009D62F3"/>
    <w:rsid w:val="009D7D26"/>
    <w:rsid w:val="009E3AB6"/>
    <w:rsid w:val="009E7E9E"/>
    <w:rsid w:val="009F74BA"/>
    <w:rsid w:val="00A01A64"/>
    <w:rsid w:val="00A05826"/>
    <w:rsid w:val="00A1193B"/>
    <w:rsid w:val="00A15328"/>
    <w:rsid w:val="00A25B4C"/>
    <w:rsid w:val="00A26E74"/>
    <w:rsid w:val="00A36593"/>
    <w:rsid w:val="00A43409"/>
    <w:rsid w:val="00A4630E"/>
    <w:rsid w:val="00A47552"/>
    <w:rsid w:val="00A4791A"/>
    <w:rsid w:val="00A52B8B"/>
    <w:rsid w:val="00A546CA"/>
    <w:rsid w:val="00A579D2"/>
    <w:rsid w:val="00A60275"/>
    <w:rsid w:val="00A62788"/>
    <w:rsid w:val="00A63EE2"/>
    <w:rsid w:val="00A815C9"/>
    <w:rsid w:val="00A8279B"/>
    <w:rsid w:val="00A83537"/>
    <w:rsid w:val="00A9603D"/>
    <w:rsid w:val="00AA5E66"/>
    <w:rsid w:val="00AB0544"/>
    <w:rsid w:val="00AC6175"/>
    <w:rsid w:val="00AC74BF"/>
    <w:rsid w:val="00AD7382"/>
    <w:rsid w:val="00AE3F7C"/>
    <w:rsid w:val="00AF0F30"/>
    <w:rsid w:val="00AF1EDD"/>
    <w:rsid w:val="00AF4687"/>
    <w:rsid w:val="00B00193"/>
    <w:rsid w:val="00B03A34"/>
    <w:rsid w:val="00B07AF3"/>
    <w:rsid w:val="00B07F1B"/>
    <w:rsid w:val="00B14A28"/>
    <w:rsid w:val="00B14B27"/>
    <w:rsid w:val="00B20EC4"/>
    <w:rsid w:val="00B2143D"/>
    <w:rsid w:val="00B230C9"/>
    <w:rsid w:val="00B2385A"/>
    <w:rsid w:val="00B246A8"/>
    <w:rsid w:val="00B333D9"/>
    <w:rsid w:val="00B36EDC"/>
    <w:rsid w:val="00B371F3"/>
    <w:rsid w:val="00B40B68"/>
    <w:rsid w:val="00B417D0"/>
    <w:rsid w:val="00B447EF"/>
    <w:rsid w:val="00B62C8E"/>
    <w:rsid w:val="00B6303E"/>
    <w:rsid w:val="00B70B52"/>
    <w:rsid w:val="00B739A1"/>
    <w:rsid w:val="00B748B4"/>
    <w:rsid w:val="00B8077C"/>
    <w:rsid w:val="00B8087F"/>
    <w:rsid w:val="00B82F24"/>
    <w:rsid w:val="00B861B8"/>
    <w:rsid w:val="00B92EF5"/>
    <w:rsid w:val="00BA3CE1"/>
    <w:rsid w:val="00BA669F"/>
    <w:rsid w:val="00BA7B05"/>
    <w:rsid w:val="00BB2CD3"/>
    <w:rsid w:val="00BB59B5"/>
    <w:rsid w:val="00BC38E8"/>
    <w:rsid w:val="00BD17E3"/>
    <w:rsid w:val="00BD46CF"/>
    <w:rsid w:val="00BD7CDC"/>
    <w:rsid w:val="00BF20CC"/>
    <w:rsid w:val="00BF2B04"/>
    <w:rsid w:val="00BF2D48"/>
    <w:rsid w:val="00BF5931"/>
    <w:rsid w:val="00C0194F"/>
    <w:rsid w:val="00C023A0"/>
    <w:rsid w:val="00C0437C"/>
    <w:rsid w:val="00C12E0F"/>
    <w:rsid w:val="00C13042"/>
    <w:rsid w:val="00C1458D"/>
    <w:rsid w:val="00C162C1"/>
    <w:rsid w:val="00C27CB9"/>
    <w:rsid w:val="00C3158E"/>
    <w:rsid w:val="00C3688F"/>
    <w:rsid w:val="00C51638"/>
    <w:rsid w:val="00C60DFB"/>
    <w:rsid w:val="00C611EC"/>
    <w:rsid w:val="00C64059"/>
    <w:rsid w:val="00C65512"/>
    <w:rsid w:val="00C82071"/>
    <w:rsid w:val="00C82DB4"/>
    <w:rsid w:val="00C90A9E"/>
    <w:rsid w:val="00C9297C"/>
    <w:rsid w:val="00CA3250"/>
    <w:rsid w:val="00CA6326"/>
    <w:rsid w:val="00CB27E8"/>
    <w:rsid w:val="00CB6B1D"/>
    <w:rsid w:val="00CD4912"/>
    <w:rsid w:val="00CD5CF5"/>
    <w:rsid w:val="00CF0207"/>
    <w:rsid w:val="00CF18C5"/>
    <w:rsid w:val="00CF4DE6"/>
    <w:rsid w:val="00D20061"/>
    <w:rsid w:val="00D267A1"/>
    <w:rsid w:val="00D31281"/>
    <w:rsid w:val="00D31C20"/>
    <w:rsid w:val="00D35AC8"/>
    <w:rsid w:val="00D40257"/>
    <w:rsid w:val="00D410BE"/>
    <w:rsid w:val="00D41FC5"/>
    <w:rsid w:val="00D42377"/>
    <w:rsid w:val="00D520D6"/>
    <w:rsid w:val="00D56395"/>
    <w:rsid w:val="00D56CD1"/>
    <w:rsid w:val="00D62B23"/>
    <w:rsid w:val="00D62B96"/>
    <w:rsid w:val="00D65AD3"/>
    <w:rsid w:val="00D74E1E"/>
    <w:rsid w:val="00D812CD"/>
    <w:rsid w:val="00D848C7"/>
    <w:rsid w:val="00D87D34"/>
    <w:rsid w:val="00D92F7A"/>
    <w:rsid w:val="00DA3BDF"/>
    <w:rsid w:val="00DB526E"/>
    <w:rsid w:val="00DC368A"/>
    <w:rsid w:val="00DE4FE0"/>
    <w:rsid w:val="00DE7AF3"/>
    <w:rsid w:val="00DF0E0D"/>
    <w:rsid w:val="00DF23E4"/>
    <w:rsid w:val="00E01D0C"/>
    <w:rsid w:val="00E0226E"/>
    <w:rsid w:val="00E034EA"/>
    <w:rsid w:val="00E054AB"/>
    <w:rsid w:val="00E06765"/>
    <w:rsid w:val="00E07625"/>
    <w:rsid w:val="00E120D2"/>
    <w:rsid w:val="00E129D7"/>
    <w:rsid w:val="00E2028A"/>
    <w:rsid w:val="00E23CFD"/>
    <w:rsid w:val="00E3673E"/>
    <w:rsid w:val="00E373F8"/>
    <w:rsid w:val="00E40BF4"/>
    <w:rsid w:val="00E555A1"/>
    <w:rsid w:val="00E6151B"/>
    <w:rsid w:val="00E75D0F"/>
    <w:rsid w:val="00E7689C"/>
    <w:rsid w:val="00E81FE9"/>
    <w:rsid w:val="00E8680B"/>
    <w:rsid w:val="00EA1531"/>
    <w:rsid w:val="00EA215F"/>
    <w:rsid w:val="00EA6A56"/>
    <w:rsid w:val="00EB63AF"/>
    <w:rsid w:val="00EC1865"/>
    <w:rsid w:val="00EC6850"/>
    <w:rsid w:val="00EE6270"/>
    <w:rsid w:val="00EF1529"/>
    <w:rsid w:val="00F02DF3"/>
    <w:rsid w:val="00F11100"/>
    <w:rsid w:val="00F16AAA"/>
    <w:rsid w:val="00F2337D"/>
    <w:rsid w:val="00F234F7"/>
    <w:rsid w:val="00F24527"/>
    <w:rsid w:val="00F34BEA"/>
    <w:rsid w:val="00F4127C"/>
    <w:rsid w:val="00F414BF"/>
    <w:rsid w:val="00F43714"/>
    <w:rsid w:val="00F555C2"/>
    <w:rsid w:val="00F60AD1"/>
    <w:rsid w:val="00F61CAF"/>
    <w:rsid w:val="00F77A12"/>
    <w:rsid w:val="00F84304"/>
    <w:rsid w:val="00FA06CE"/>
    <w:rsid w:val="00FA3ABC"/>
    <w:rsid w:val="00FA69DE"/>
    <w:rsid w:val="00FB403B"/>
    <w:rsid w:val="00FB44EE"/>
    <w:rsid w:val="00FD07E3"/>
    <w:rsid w:val="00FD2430"/>
    <w:rsid w:val="00FD5CED"/>
    <w:rsid w:val="00FE4C63"/>
    <w:rsid w:val="00FF03CD"/>
    <w:rsid w:val="00FF259B"/>
    <w:rsid w:val="00FF6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21A6D60"/>
  <w15:chartTrackingRefBased/>
  <w15:docId w15:val="{32242864-02F3-4D99-8BE9-69B3901D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5328"/>
    <w:pPr>
      <w:spacing w:after="200" w:line="276" w:lineRule="auto"/>
    </w:pPr>
    <w:rPr>
      <w:rFonts w:ascii="Calibri" w:hAnsi="Calibri" w:cs="Calibri"/>
      <w:sz w:val="22"/>
      <w:szCs w:val="22"/>
      <w:lang w:eastAsia="en-US"/>
    </w:rPr>
  </w:style>
  <w:style w:type="character" w:default="1" w:styleId="Domylnaczcionkaakapitu">
    <w:name w:val="Default Paragraph Font"/>
    <w:uiPriority w:val="99"/>
    <w:semiHidden/>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85082"/>
    <w:pPr>
      <w:tabs>
        <w:tab w:val="center" w:pos="4536"/>
        <w:tab w:val="right" w:pos="9072"/>
      </w:tabs>
    </w:pPr>
  </w:style>
  <w:style w:type="character" w:customStyle="1" w:styleId="NagwekZnak">
    <w:name w:val="Nagłówek Znak"/>
    <w:link w:val="Nagwek"/>
    <w:uiPriority w:val="99"/>
    <w:semiHidden/>
    <w:locked/>
    <w:rPr>
      <w:rFonts w:ascii="Calibri" w:hAnsi="Calibri" w:cs="Calibri"/>
      <w:lang w:val="x-none" w:eastAsia="en-US"/>
    </w:rPr>
  </w:style>
  <w:style w:type="character" w:styleId="Hipercze">
    <w:name w:val="Hyperlink"/>
    <w:uiPriority w:val="99"/>
    <w:rsid w:val="00385082"/>
    <w:rPr>
      <w:color w:val="0000FF"/>
      <w:u w:val="single"/>
    </w:rPr>
  </w:style>
  <w:style w:type="paragraph" w:styleId="Tekstdymka">
    <w:name w:val="Balloon Text"/>
    <w:basedOn w:val="Normalny"/>
    <w:link w:val="TekstdymkaZnak"/>
    <w:uiPriority w:val="99"/>
    <w:semiHidden/>
    <w:rsid w:val="00047645"/>
    <w:rPr>
      <w:rFonts w:ascii="Tahoma" w:hAnsi="Tahoma" w:cs="Tahoma"/>
      <w:sz w:val="16"/>
      <w:szCs w:val="16"/>
    </w:rPr>
  </w:style>
  <w:style w:type="character" w:customStyle="1" w:styleId="TekstdymkaZnak">
    <w:name w:val="Tekst dymka Znak"/>
    <w:link w:val="Tekstdymka"/>
    <w:uiPriority w:val="99"/>
    <w:semiHidden/>
    <w:locked/>
    <w:rPr>
      <w:sz w:val="2"/>
      <w:szCs w:val="2"/>
      <w:lang w:val="x-none" w:eastAsia="en-US"/>
    </w:rPr>
  </w:style>
  <w:style w:type="paragraph" w:styleId="Stopka">
    <w:name w:val="footer"/>
    <w:basedOn w:val="Normalny"/>
    <w:link w:val="StopkaZnak"/>
    <w:uiPriority w:val="99"/>
    <w:rsid w:val="00D848C7"/>
    <w:pPr>
      <w:tabs>
        <w:tab w:val="center" w:pos="4536"/>
        <w:tab w:val="right" w:pos="9072"/>
      </w:tabs>
    </w:pPr>
  </w:style>
  <w:style w:type="character" w:customStyle="1" w:styleId="StopkaZnak">
    <w:name w:val="Stopka Znak"/>
    <w:link w:val="Stopka"/>
    <w:uiPriority w:val="99"/>
    <w:semiHidden/>
    <w:locked/>
    <w:rPr>
      <w:rFonts w:ascii="Calibri" w:hAnsi="Calibri" w:cs="Calibri"/>
      <w:lang w:val="x-none" w:eastAsia="en-US"/>
    </w:rPr>
  </w:style>
  <w:style w:type="paragraph" w:styleId="HTML-wstpniesformatowany">
    <w:name w:val="HTML Preformatted"/>
    <w:basedOn w:val="Normalny"/>
    <w:link w:val="HTML-wstpniesformatowanyZnak"/>
    <w:uiPriority w:val="99"/>
    <w:rsid w:val="001B2A8C"/>
    <w:rPr>
      <w:rFonts w:ascii="Courier New" w:hAnsi="Courier New" w:cs="Courier New"/>
      <w:sz w:val="20"/>
      <w:szCs w:val="20"/>
    </w:rPr>
  </w:style>
  <w:style w:type="character" w:customStyle="1" w:styleId="HTML-wstpniesformatowanyZnak">
    <w:name w:val="HTML - wstępnie sformatowany Znak"/>
    <w:link w:val="HTML-wstpniesformatowany"/>
    <w:uiPriority w:val="99"/>
    <w:semiHidden/>
    <w:locked/>
    <w:rPr>
      <w:rFonts w:ascii="Courier New" w:hAnsi="Courier New" w:cs="Courier New"/>
      <w:sz w:val="20"/>
      <w:szCs w:val="20"/>
      <w:lang w:val="x-none" w:eastAsia="en-US"/>
    </w:rPr>
  </w:style>
  <w:style w:type="character" w:styleId="Pogrubienie">
    <w:name w:val="Strong"/>
    <w:uiPriority w:val="22"/>
    <w:qFormat/>
    <w:locked/>
    <w:rsid w:val="00F77A12"/>
    <w:rPr>
      <w:b/>
      <w:bCs/>
    </w:rPr>
  </w:style>
  <w:style w:type="paragraph" w:styleId="Akapitzlist">
    <w:name w:val="List Paragraph"/>
    <w:basedOn w:val="Normalny"/>
    <w:uiPriority w:val="34"/>
    <w:qFormat/>
    <w:rsid w:val="00FD5CED"/>
    <w:pPr>
      <w:ind w:left="720"/>
      <w:contextualSpacing/>
    </w:pPr>
    <w:rPr>
      <w:rFonts w:eastAsia="Calibri" w:cs="Times New Roman"/>
    </w:rPr>
  </w:style>
  <w:style w:type="paragraph" w:styleId="Tekstpodstawowy3">
    <w:name w:val="Body Text 3"/>
    <w:basedOn w:val="Normalny"/>
    <w:link w:val="Tekstpodstawowy3Znak"/>
    <w:uiPriority w:val="99"/>
    <w:rsid w:val="005D604A"/>
    <w:pPr>
      <w:spacing w:after="0" w:line="360" w:lineRule="auto"/>
    </w:pPr>
    <w:rPr>
      <w:rFonts w:ascii="Times New Roman" w:hAnsi="Times New Roman" w:cs="Times New Roman"/>
      <w:b/>
      <w:bCs/>
      <w:sz w:val="24"/>
      <w:szCs w:val="24"/>
      <w:lang w:eastAsia="pl-PL"/>
    </w:rPr>
  </w:style>
  <w:style w:type="character" w:customStyle="1" w:styleId="Tekstpodstawowy3Znak">
    <w:name w:val="Tekst podstawowy 3 Znak"/>
    <w:link w:val="Tekstpodstawowy3"/>
    <w:uiPriority w:val="99"/>
    <w:rsid w:val="005D604A"/>
    <w:rPr>
      <w:b/>
      <w:bCs/>
      <w:sz w:val="24"/>
      <w:szCs w:val="24"/>
    </w:rPr>
  </w:style>
  <w:style w:type="character" w:styleId="Odwoaniedokomentarza">
    <w:name w:val="annotation reference"/>
    <w:uiPriority w:val="99"/>
    <w:semiHidden/>
    <w:unhideWhenUsed/>
    <w:rsid w:val="006C757E"/>
    <w:rPr>
      <w:sz w:val="16"/>
      <w:szCs w:val="16"/>
    </w:rPr>
  </w:style>
  <w:style w:type="paragraph" w:styleId="Tekstkomentarza">
    <w:name w:val="annotation text"/>
    <w:basedOn w:val="Normalny"/>
    <w:link w:val="TekstkomentarzaZnak"/>
    <w:uiPriority w:val="99"/>
    <w:semiHidden/>
    <w:unhideWhenUsed/>
    <w:rsid w:val="006C757E"/>
    <w:rPr>
      <w:sz w:val="20"/>
      <w:szCs w:val="20"/>
    </w:rPr>
  </w:style>
  <w:style w:type="character" w:customStyle="1" w:styleId="TekstkomentarzaZnak">
    <w:name w:val="Tekst komentarza Znak"/>
    <w:link w:val="Tekstkomentarza"/>
    <w:uiPriority w:val="99"/>
    <w:semiHidden/>
    <w:rsid w:val="006C757E"/>
    <w:rPr>
      <w:rFonts w:ascii="Calibri" w:hAnsi="Calibri" w:cs="Calibri"/>
      <w:lang w:eastAsia="en-US"/>
    </w:rPr>
  </w:style>
  <w:style w:type="paragraph" w:styleId="Tematkomentarza">
    <w:name w:val="annotation subject"/>
    <w:basedOn w:val="Tekstkomentarza"/>
    <w:next w:val="Tekstkomentarza"/>
    <w:link w:val="TematkomentarzaZnak"/>
    <w:uiPriority w:val="99"/>
    <w:semiHidden/>
    <w:unhideWhenUsed/>
    <w:rsid w:val="006C757E"/>
    <w:rPr>
      <w:b/>
      <w:bCs/>
    </w:rPr>
  </w:style>
  <w:style w:type="character" w:customStyle="1" w:styleId="TematkomentarzaZnak">
    <w:name w:val="Temat komentarza Znak"/>
    <w:link w:val="Tematkomentarza"/>
    <w:uiPriority w:val="99"/>
    <w:semiHidden/>
    <w:rsid w:val="006C757E"/>
    <w:rPr>
      <w:rFonts w:ascii="Calibri" w:hAnsi="Calibri" w:cs="Calibri"/>
      <w:b/>
      <w:bCs/>
      <w:lang w:eastAsia="en-US"/>
    </w:rPr>
  </w:style>
  <w:style w:type="paragraph" w:styleId="NormalnyWeb">
    <w:name w:val="Normal (Web)"/>
    <w:basedOn w:val="Normalny"/>
    <w:uiPriority w:val="99"/>
    <w:unhideWhenUsed/>
    <w:rsid w:val="003552A1"/>
    <w:pPr>
      <w:spacing w:before="100" w:beforeAutospacing="1" w:after="100" w:afterAutospacing="1" w:line="240" w:lineRule="auto"/>
    </w:pPr>
    <w:rPr>
      <w:rFonts w:ascii="Times New Roman" w:hAnsi="Times New Roman" w:cs="Times New Roman"/>
      <w:sz w:val="24"/>
      <w:szCs w:val="24"/>
      <w:lang w:eastAsia="pl-PL"/>
    </w:rPr>
  </w:style>
  <w:style w:type="paragraph" w:customStyle="1" w:styleId="Akapitzlist2">
    <w:name w:val="Akapit z listą2"/>
    <w:basedOn w:val="Normalny"/>
    <w:rsid w:val="003552A1"/>
    <w:pPr>
      <w:ind w:left="720"/>
      <w:contextualSpacing/>
    </w:pPr>
    <w:rPr>
      <w:rFonts w:cs="Times New Roman"/>
    </w:rPr>
  </w:style>
  <w:style w:type="character" w:customStyle="1" w:styleId="Nierozpoznanawzmianka">
    <w:name w:val="Nierozpoznana wzmianka"/>
    <w:uiPriority w:val="99"/>
    <w:semiHidden/>
    <w:unhideWhenUsed/>
    <w:rsid w:val="00C82071"/>
    <w:rPr>
      <w:color w:val="605E5C"/>
      <w:shd w:val="clear" w:color="auto" w:fill="E1DFDD"/>
    </w:rPr>
  </w:style>
  <w:style w:type="paragraph" w:styleId="Tekstprzypisudolnego">
    <w:name w:val="footnote text"/>
    <w:basedOn w:val="Normalny"/>
    <w:link w:val="TekstprzypisudolnegoZnak"/>
    <w:uiPriority w:val="99"/>
    <w:semiHidden/>
    <w:unhideWhenUsed/>
    <w:rsid w:val="00AF1EDD"/>
    <w:pPr>
      <w:spacing w:after="0" w:line="240" w:lineRule="auto"/>
    </w:pPr>
    <w:rPr>
      <w:rFonts w:ascii="Aptos" w:eastAsia="Aptos" w:hAnsi="Aptos" w:cs="Times New Roman"/>
      <w:kern w:val="2"/>
      <w:sz w:val="20"/>
      <w:szCs w:val="20"/>
    </w:rPr>
  </w:style>
  <w:style w:type="character" w:customStyle="1" w:styleId="TekstprzypisudolnegoZnak">
    <w:name w:val="Tekst przypisu dolnego Znak"/>
    <w:link w:val="Tekstprzypisudolnego"/>
    <w:uiPriority w:val="99"/>
    <w:semiHidden/>
    <w:rsid w:val="00AF1EDD"/>
    <w:rPr>
      <w:rFonts w:ascii="Aptos" w:eastAsia="Aptos" w:hAnsi="Aptos"/>
      <w:kern w:val="2"/>
      <w:lang w:eastAsia="en-US"/>
    </w:rPr>
  </w:style>
  <w:style w:type="character" w:styleId="Odwoanieprzypisudolnego">
    <w:name w:val="footnote reference"/>
    <w:uiPriority w:val="99"/>
    <w:semiHidden/>
    <w:unhideWhenUsed/>
    <w:rsid w:val="00AF1E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66916">
      <w:bodyDiv w:val="1"/>
      <w:marLeft w:val="0"/>
      <w:marRight w:val="0"/>
      <w:marTop w:val="0"/>
      <w:marBottom w:val="0"/>
      <w:divBdr>
        <w:top w:val="none" w:sz="0" w:space="0" w:color="auto"/>
        <w:left w:val="none" w:sz="0" w:space="0" w:color="auto"/>
        <w:bottom w:val="none" w:sz="0" w:space="0" w:color="auto"/>
        <w:right w:val="none" w:sz="0" w:space="0" w:color="auto"/>
      </w:divBdr>
    </w:div>
    <w:div w:id="113181654">
      <w:bodyDiv w:val="1"/>
      <w:marLeft w:val="0"/>
      <w:marRight w:val="0"/>
      <w:marTop w:val="0"/>
      <w:marBottom w:val="0"/>
      <w:divBdr>
        <w:top w:val="none" w:sz="0" w:space="0" w:color="auto"/>
        <w:left w:val="none" w:sz="0" w:space="0" w:color="auto"/>
        <w:bottom w:val="none" w:sz="0" w:space="0" w:color="auto"/>
        <w:right w:val="none" w:sz="0" w:space="0" w:color="auto"/>
      </w:divBdr>
    </w:div>
    <w:div w:id="408816765">
      <w:bodyDiv w:val="1"/>
      <w:marLeft w:val="0"/>
      <w:marRight w:val="0"/>
      <w:marTop w:val="0"/>
      <w:marBottom w:val="0"/>
      <w:divBdr>
        <w:top w:val="none" w:sz="0" w:space="0" w:color="auto"/>
        <w:left w:val="none" w:sz="0" w:space="0" w:color="auto"/>
        <w:bottom w:val="none" w:sz="0" w:space="0" w:color="auto"/>
        <w:right w:val="none" w:sz="0" w:space="0" w:color="auto"/>
      </w:divBdr>
    </w:div>
    <w:div w:id="513761349">
      <w:bodyDiv w:val="1"/>
      <w:marLeft w:val="0"/>
      <w:marRight w:val="0"/>
      <w:marTop w:val="0"/>
      <w:marBottom w:val="0"/>
      <w:divBdr>
        <w:top w:val="none" w:sz="0" w:space="0" w:color="auto"/>
        <w:left w:val="none" w:sz="0" w:space="0" w:color="auto"/>
        <w:bottom w:val="none" w:sz="0" w:space="0" w:color="auto"/>
        <w:right w:val="none" w:sz="0" w:space="0" w:color="auto"/>
      </w:divBdr>
    </w:div>
    <w:div w:id="568997756">
      <w:bodyDiv w:val="1"/>
      <w:marLeft w:val="0"/>
      <w:marRight w:val="0"/>
      <w:marTop w:val="0"/>
      <w:marBottom w:val="0"/>
      <w:divBdr>
        <w:top w:val="none" w:sz="0" w:space="0" w:color="auto"/>
        <w:left w:val="none" w:sz="0" w:space="0" w:color="auto"/>
        <w:bottom w:val="none" w:sz="0" w:space="0" w:color="auto"/>
        <w:right w:val="none" w:sz="0" w:space="0" w:color="auto"/>
      </w:divBdr>
    </w:div>
    <w:div w:id="665745134">
      <w:bodyDiv w:val="1"/>
      <w:marLeft w:val="0"/>
      <w:marRight w:val="0"/>
      <w:marTop w:val="0"/>
      <w:marBottom w:val="0"/>
      <w:divBdr>
        <w:top w:val="none" w:sz="0" w:space="0" w:color="auto"/>
        <w:left w:val="none" w:sz="0" w:space="0" w:color="auto"/>
        <w:bottom w:val="none" w:sz="0" w:space="0" w:color="auto"/>
        <w:right w:val="none" w:sz="0" w:space="0" w:color="auto"/>
      </w:divBdr>
    </w:div>
    <w:div w:id="767433782">
      <w:marLeft w:val="0"/>
      <w:marRight w:val="0"/>
      <w:marTop w:val="0"/>
      <w:marBottom w:val="0"/>
      <w:divBdr>
        <w:top w:val="none" w:sz="0" w:space="0" w:color="auto"/>
        <w:left w:val="none" w:sz="0" w:space="0" w:color="auto"/>
        <w:bottom w:val="none" w:sz="0" w:space="0" w:color="auto"/>
        <w:right w:val="none" w:sz="0" w:space="0" w:color="auto"/>
      </w:divBdr>
    </w:div>
    <w:div w:id="790321277">
      <w:bodyDiv w:val="1"/>
      <w:marLeft w:val="0"/>
      <w:marRight w:val="0"/>
      <w:marTop w:val="0"/>
      <w:marBottom w:val="0"/>
      <w:divBdr>
        <w:top w:val="none" w:sz="0" w:space="0" w:color="auto"/>
        <w:left w:val="none" w:sz="0" w:space="0" w:color="auto"/>
        <w:bottom w:val="none" w:sz="0" w:space="0" w:color="auto"/>
        <w:right w:val="none" w:sz="0" w:space="0" w:color="auto"/>
      </w:divBdr>
    </w:div>
    <w:div w:id="811019967">
      <w:bodyDiv w:val="1"/>
      <w:marLeft w:val="0"/>
      <w:marRight w:val="0"/>
      <w:marTop w:val="0"/>
      <w:marBottom w:val="0"/>
      <w:divBdr>
        <w:top w:val="none" w:sz="0" w:space="0" w:color="auto"/>
        <w:left w:val="none" w:sz="0" w:space="0" w:color="auto"/>
        <w:bottom w:val="none" w:sz="0" w:space="0" w:color="auto"/>
        <w:right w:val="none" w:sz="0" w:space="0" w:color="auto"/>
      </w:divBdr>
    </w:div>
    <w:div w:id="952326048">
      <w:bodyDiv w:val="1"/>
      <w:marLeft w:val="0"/>
      <w:marRight w:val="0"/>
      <w:marTop w:val="0"/>
      <w:marBottom w:val="0"/>
      <w:divBdr>
        <w:top w:val="none" w:sz="0" w:space="0" w:color="auto"/>
        <w:left w:val="none" w:sz="0" w:space="0" w:color="auto"/>
        <w:bottom w:val="none" w:sz="0" w:space="0" w:color="auto"/>
        <w:right w:val="none" w:sz="0" w:space="0" w:color="auto"/>
      </w:divBdr>
    </w:div>
    <w:div w:id="998921464">
      <w:bodyDiv w:val="1"/>
      <w:marLeft w:val="0"/>
      <w:marRight w:val="0"/>
      <w:marTop w:val="0"/>
      <w:marBottom w:val="0"/>
      <w:divBdr>
        <w:top w:val="none" w:sz="0" w:space="0" w:color="auto"/>
        <w:left w:val="none" w:sz="0" w:space="0" w:color="auto"/>
        <w:bottom w:val="none" w:sz="0" w:space="0" w:color="auto"/>
        <w:right w:val="none" w:sz="0" w:space="0" w:color="auto"/>
      </w:divBdr>
    </w:div>
    <w:div w:id="1091969906">
      <w:bodyDiv w:val="1"/>
      <w:marLeft w:val="0"/>
      <w:marRight w:val="0"/>
      <w:marTop w:val="0"/>
      <w:marBottom w:val="0"/>
      <w:divBdr>
        <w:top w:val="none" w:sz="0" w:space="0" w:color="auto"/>
        <w:left w:val="none" w:sz="0" w:space="0" w:color="auto"/>
        <w:bottom w:val="none" w:sz="0" w:space="0" w:color="auto"/>
        <w:right w:val="none" w:sz="0" w:space="0" w:color="auto"/>
      </w:divBdr>
    </w:div>
    <w:div w:id="1192262075">
      <w:bodyDiv w:val="1"/>
      <w:marLeft w:val="0"/>
      <w:marRight w:val="0"/>
      <w:marTop w:val="0"/>
      <w:marBottom w:val="0"/>
      <w:divBdr>
        <w:top w:val="none" w:sz="0" w:space="0" w:color="auto"/>
        <w:left w:val="none" w:sz="0" w:space="0" w:color="auto"/>
        <w:bottom w:val="none" w:sz="0" w:space="0" w:color="auto"/>
        <w:right w:val="none" w:sz="0" w:space="0" w:color="auto"/>
      </w:divBdr>
    </w:div>
    <w:div w:id="1343625222">
      <w:bodyDiv w:val="1"/>
      <w:marLeft w:val="0"/>
      <w:marRight w:val="0"/>
      <w:marTop w:val="0"/>
      <w:marBottom w:val="0"/>
      <w:divBdr>
        <w:top w:val="none" w:sz="0" w:space="0" w:color="auto"/>
        <w:left w:val="none" w:sz="0" w:space="0" w:color="auto"/>
        <w:bottom w:val="none" w:sz="0" w:space="0" w:color="auto"/>
        <w:right w:val="none" w:sz="0" w:space="0" w:color="auto"/>
      </w:divBdr>
    </w:div>
    <w:div w:id="1431312439">
      <w:bodyDiv w:val="1"/>
      <w:marLeft w:val="0"/>
      <w:marRight w:val="0"/>
      <w:marTop w:val="0"/>
      <w:marBottom w:val="0"/>
      <w:divBdr>
        <w:top w:val="none" w:sz="0" w:space="0" w:color="auto"/>
        <w:left w:val="none" w:sz="0" w:space="0" w:color="auto"/>
        <w:bottom w:val="none" w:sz="0" w:space="0" w:color="auto"/>
        <w:right w:val="none" w:sz="0" w:space="0" w:color="auto"/>
      </w:divBdr>
    </w:div>
    <w:div w:id="1542743055">
      <w:bodyDiv w:val="1"/>
      <w:marLeft w:val="0"/>
      <w:marRight w:val="0"/>
      <w:marTop w:val="0"/>
      <w:marBottom w:val="0"/>
      <w:divBdr>
        <w:top w:val="none" w:sz="0" w:space="0" w:color="auto"/>
        <w:left w:val="none" w:sz="0" w:space="0" w:color="auto"/>
        <w:bottom w:val="none" w:sz="0" w:space="0" w:color="auto"/>
        <w:right w:val="none" w:sz="0" w:space="0" w:color="auto"/>
      </w:divBdr>
    </w:div>
    <w:div w:id="1554081935">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9798593">
      <w:bodyDiv w:val="1"/>
      <w:marLeft w:val="0"/>
      <w:marRight w:val="0"/>
      <w:marTop w:val="0"/>
      <w:marBottom w:val="0"/>
      <w:divBdr>
        <w:top w:val="none" w:sz="0" w:space="0" w:color="auto"/>
        <w:left w:val="none" w:sz="0" w:space="0" w:color="auto"/>
        <w:bottom w:val="none" w:sz="0" w:space="0" w:color="auto"/>
        <w:right w:val="none" w:sz="0" w:space="0" w:color="auto"/>
      </w:divBdr>
    </w:div>
    <w:div w:id="1651667910">
      <w:bodyDiv w:val="1"/>
      <w:marLeft w:val="0"/>
      <w:marRight w:val="0"/>
      <w:marTop w:val="0"/>
      <w:marBottom w:val="0"/>
      <w:divBdr>
        <w:top w:val="none" w:sz="0" w:space="0" w:color="auto"/>
        <w:left w:val="none" w:sz="0" w:space="0" w:color="auto"/>
        <w:bottom w:val="none" w:sz="0" w:space="0" w:color="auto"/>
        <w:right w:val="none" w:sz="0" w:space="0" w:color="auto"/>
      </w:divBdr>
    </w:div>
    <w:div w:id="1697924931">
      <w:bodyDiv w:val="1"/>
      <w:marLeft w:val="0"/>
      <w:marRight w:val="0"/>
      <w:marTop w:val="0"/>
      <w:marBottom w:val="0"/>
      <w:divBdr>
        <w:top w:val="none" w:sz="0" w:space="0" w:color="auto"/>
        <w:left w:val="none" w:sz="0" w:space="0" w:color="auto"/>
        <w:bottom w:val="none" w:sz="0" w:space="0" w:color="auto"/>
        <w:right w:val="none" w:sz="0" w:space="0" w:color="auto"/>
      </w:divBdr>
    </w:div>
    <w:div w:id="1699038529">
      <w:bodyDiv w:val="1"/>
      <w:marLeft w:val="0"/>
      <w:marRight w:val="0"/>
      <w:marTop w:val="0"/>
      <w:marBottom w:val="0"/>
      <w:divBdr>
        <w:top w:val="none" w:sz="0" w:space="0" w:color="auto"/>
        <w:left w:val="none" w:sz="0" w:space="0" w:color="auto"/>
        <w:bottom w:val="none" w:sz="0" w:space="0" w:color="auto"/>
        <w:right w:val="none" w:sz="0" w:space="0" w:color="auto"/>
      </w:divBdr>
    </w:div>
    <w:div w:id="1795635482">
      <w:bodyDiv w:val="1"/>
      <w:marLeft w:val="0"/>
      <w:marRight w:val="0"/>
      <w:marTop w:val="0"/>
      <w:marBottom w:val="0"/>
      <w:divBdr>
        <w:top w:val="none" w:sz="0" w:space="0" w:color="auto"/>
        <w:left w:val="none" w:sz="0" w:space="0" w:color="auto"/>
        <w:bottom w:val="none" w:sz="0" w:space="0" w:color="auto"/>
        <w:right w:val="none" w:sz="0" w:space="0" w:color="auto"/>
      </w:divBdr>
    </w:div>
    <w:div w:id="1837186472">
      <w:bodyDiv w:val="1"/>
      <w:marLeft w:val="0"/>
      <w:marRight w:val="0"/>
      <w:marTop w:val="0"/>
      <w:marBottom w:val="0"/>
      <w:divBdr>
        <w:top w:val="none" w:sz="0" w:space="0" w:color="auto"/>
        <w:left w:val="none" w:sz="0" w:space="0" w:color="auto"/>
        <w:bottom w:val="none" w:sz="0" w:space="0" w:color="auto"/>
        <w:right w:val="none" w:sz="0" w:space="0" w:color="auto"/>
      </w:divBdr>
    </w:div>
    <w:div w:id="1868593917">
      <w:bodyDiv w:val="1"/>
      <w:marLeft w:val="0"/>
      <w:marRight w:val="0"/>
      <w:marTop w:val="0"/>
      <w:marBottom w:val="0"/>
      <w:divBdr>
        <w:top w:val="none" w:sz="0" w:space="0" w:color="auto"/>
        <w:left w:val="none" w:sz="0" w:space="0" w:color="auto"/>
        <w:bottom w:val="none" w:sz="0" w:space="0" w:color="auto"/>
        <w:right w:val="none" w:sz="0" w:space="0" w:color="auto"/>
      </w:divBdr>
    </w:div>
    <w:div w:id="1878347116">
      <w:bodyDiv w:val="1"/>
      <w:marLeft w:val="0"/>
      <w:marRight w:val="0"/>
      <w:marTop w:val="0"/>
      <w:marBottom w:val="0"/>
      <w:divBdr>
        <w:top w:val="none" w:sz="0" w:space="0" w:color="auto"/>
        <w:left w:val="none" w:sz="0" w:space="0" w:color="auto"/>
        <w:bottom w:val="none" w:sz="0" w:space="0" w:color="auto"/>
        <w:right w:val="none" w:sz="0" w:space="0" w:color="auto"/>
      </w:divBdr>
    </w:div>
    <w:div w:id="1915503933">
      <w:bodyDiv w:val="1"/>
      <w:marLeft w:val="0"/>
      <w:marRight w:val="0"/>
      <w:marTop w:val="0"/>
      <w:marBottom w:val="0"/>
      <w:divBdr>
        <w:top w:val="none" w:sz="0" w:space="0" w:color="auto"/>
        <w:left w:val="none" w:sz="0" w:space="0" w:color="auto"/>
        <w:bottom w:val="none" w:sz="0" w:space="0" w:color="auto"/>
        <w:right w:val="none" w:sz="0" w:space="0" w:color="auto"/>
      </w:divBdr>
    </w:div>
    <w:div w:id="1917592907">
      <w:bodyDiv w:val="1"/>
      <w:marLeft w:val="0"/>
      <w:marRight w:val="0"/>
      <w:marTop w:val="0"/>
      <w:marBottom w:val="0"/>
      <w:divBdr>
        <w:top w:val="none" w:sz="0" w:space="0" w:color="auto"/>
        <w:left w:val="none" w:sz="0" w:space="0" w:color="auto"/>
        <w:bottom w:val="none" w:sz="0" w:space="0" w:color="auto"/>
        <w:right w:val="none" w:sz="0" w:space="0" w:color="auto"/>
      </w:divBdr>
    </w:div>
    <w:div w:id="212646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p.org.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ajn@fnp.org.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np.org.pl/assets/TEAM-TECH-Raport-koncowy.pdf" TargetMode="External"/><Relationship Id="rId2" Type="http://schemas.openxmlformats.org/officeDocument/2006/relationships/hyperlink" Target="https://op.europa.eu/en/web/eu-law-and-publications/publication-detail/-/publication/04797497-25de-11ee-a2d3-01aa75ed71a1" TargetMode="External"/><Relationship Id="rId1" Type="http://schemas.openxmlformats.org/officeDocument/2006/relationships/hyperlink" Target="https://www.ecb.europa.eu/ecb-and-you/explainers/tell-me-more/html/growth.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acc35c-5ac4-4018-94ad-c4df1bb16b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FAC38766F6F104292AD4EB3E95C6722" ma:contentTypeVersion="18" ma:contentTypeDescription="Utwórz nowy dokument." ma:contentTypeScope="" ma:versionID="c392274b5c1a220799ec761740702db5">
  <xsd:schema xmlns:xsd="http://www.w3.org/2001/XMLSchema" xmlns:xs="http://www.w3.org/2001/XMLSchema" xmlns:p="http://schemas.microsoft.com/office/2006/metadata/properties" xmlns:ns3="f2acc35c-5ac4-4018-94ad-c4df1bb16b3a" xmlns:ns4="e8f4793d-3a33-4bad-9f31-3c2c128e4a3a" targetNamespace="http://schemas.microsoft.com/office/2006/metadata/properties" ma:root="true" ma:fieldsID="e7744fa63463d297a29cad46f6060777" ns3:_="" ns4:_="">
    <xsd:import namespace="f2acc35c-5ac4-4018-94ad-c4df1bb16b3a"/>
    <xsd:import namespace="e8f4793d-3a33-4bad-9f31-3c2c128e4a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cc35c-5ac4-4018-94ad-c4df1bb16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4793d-3a33-4bad-9f31-3c2c128e4a3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D7A92-1D0F-426C-9525-BBA1CF967A0E}">
  <ds:schemaRefs>
    <ds:schemaRef ds:uri="http://schemas.microsoft.com/sharepoint/v3/contenttype/forms"/>
  </ds:schemaRefs>
</ds:datastoreItem>
</file>

<file path=customXml/itemProps2.xml><?xml version="1.0" encoding="utf-8"?>
<ds:datastoreItem xmlns:ds="http://schemas.openxmlformats.org/officeDocument/2006/customXml" ds:itemID="{47FF6691-29A4-4667-8F87-B7BA3FA2094B}">
  <ds:schemaRefs>
    <ds:schemaRef ds:uri="f2acc35c-5ac4-4018-94ad-c4df1bb16b3a"/>
    <ds:schemaRef ds:uri="http://purl.org/dc/terms/"/>
    <ds:schemaRef ds:uri="http://schemas.microsoft.com/office/2006/documentManagement/types"/>
    <ds:schemaRef ds:uri="http://purl.org/dc/elements/1.1/"/>
    <ds:schemaRef ds:uri="http://schemas.microsoft.com/office/2006/metadata/properties"/>
    <ds:schemaRef ds:uri="e8f4793d-3a33-4bad-9f31-3c2c128e4a3a"/>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20E93EE-70A2-47A9-A140-17E2F1CD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cc35c-5ac4-4018-94ad-c4df1bb16b3a"/>
    <ds:schemaRef ds:uri="e8f4793d-3a33-4bad-9f31-3c2c128e4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EFF1E8-E22C-4B5D-B210-6F34C23F8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1662</Words>
  <Characters>9977</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Informacja prasowa, Warszawa 6 sierpnia 2009 r</vt:lpstr>
    </vt:vector>
  </TitlesOfParts>
  <Company>Fundacja na rzecz Nauki Polskiej</Company>
  <LinksUpToDate>false</LinksUpToDate>
  <CharactersWithSpaces>11616</CharactersWithSpaces>
  <SharedDoc>false</SharedDoc>
  <HLinks>
    <vt:vector size="30" baseType="variant">
      <vt:variant>
        <vt:i4>6946848</vt:i4>
      </vt:variant>
      <vt:variant>
        <vt:i4>0</vt:i4>
      </vt:variant>
      <vt:variant>
        <vt:i4>0</vt:i4>
      </vt:variant>
      <vt:variant>
        <vt:i4>5</vt:i4>
      </vt:variant>
      <vt:variant>
        <vt:lpwstr>http://www.fnp.org.pl/</vt:lpwstr>
      </vt:variant>
      <vt:variant>
        <vt:lpwstr/>
      </vt:variant>
      <vt:variant>
        <vt:i4>3932221</vt:i4>
      </vt:variant>
      <vt:variant>
        <vt:i4>6</vt:i4>
      </vt:variant>
      <vt:variant>
        <vt:i4>0</vt:i4>
      </vt:variant>
      <vt:variant>
        <vt:i4>5</vt:i4>
      </vt:variant>
      <vt:variant>
        <vt:lpwstr>https://www.fnp.org.pl/assets/TEAM-TECH-Raport-koncowy.pdf</vt:lpwstr>
      </vt:variant>
      <vt:variant>
        <vt:lpwstr/>
      </vt:variant>
      <vt:variant>
        <vt:i4>4784141</vt:i4>
      </vt:variant>
      <vt:variant>
        <vt:i4>3</vt:i4>
      </vt:variant>
      <vt:variant>
        <vt:i4>0</vt:i4>
      </vt:variant>
      <vt:variant>
        <vt:i4>5</vt:i4>
      </vt:variant>
      <vt:variant>
        <vt:lpwstr>https://op.europa.eu/en/web/eu-law-and-publications/publication-detail/-/publication/04797497-25de-11ee-a2d3-01aa75ed71a1</vt:lpwstr>
      </vt:variant>
      <vt:variant>
        <vt:lpwstr/>
      </vt:variant>
      <vt:variant>
        <vt:i4>5439497</vt:i4>
      </vt:variant>
      <vt:variant>
        <vt:i4>0</vt:i4>
      </vt:variant>
      <vt:variant>
        <vt:i4>0</vt:i4>
      </vt:variant>
      <vt:variant>
        <vt:i4>5</vt:i4>
      </vt:variant>
      <vt:variant>
        <vt:lpwstr>https://www.ecb.europa.eu/ecb-and-you/explainers/tell-me-more/html/growth.en.html</vt:lpwstr>
      </vt:variant>
      <vt:variant>
        <vt:lpwstr/>
      </vt:variant>
      <vt:variant>
        <vt:i4>5242923</vt:i4>
      </vt:variant>
      <vt:variant>
        <vt:i4>0</vt:i4>
      </vt:variant>
      <vt:variant>
        <vt:i4>0</vt:i4>
      </vt:variant>
      <vt:variant>
        <vt:i4>5</vt:i4>
      </vt:variant>
      <vt:variant>
        <vt:lpwstr>mailto:hajn@fnp.org.pl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prasowa, Warszawa 6 sierpnia 2009 r</dc:title>
  <dc:subject/>
  <dc:creator>Elżbieta Marczuk</dc:creator>
  <cp:keywords/>
  <cp:lastModifiedBy>Renata Sieroń</cp:lastModifiedBy>
  <cp:revision>2</cp:revision>
  <cp:lastPrinted>2017-11-03T13:14:00Z</cp:lastPrinted>
  <dcterms:created xsi:type="dcterms:W3CDTF">2025-02-04T08:13:00Z</dcterms:created>
  <dcterms:modified xsi:type="dcterms:W3CDTF">2025-02-04T08:13:00Z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0x0101003FAC38766F6F104292AD4EB3E95C6722</vt:lpwstr>
  </property>
</Properties>
</file>